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eastAsia="方正小标宋_GBK" w:cs="Times New Roman"/>
          <w:snapToGrid w:val="0"/>
          <w:sz w:val="40"/>
          <w:szCs w:val="40"/>
          <w:u w:val="none"/>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center"/>
        <w:rPr>
          <w:rFonts w:hint="default" w:ascii="Times New Roman" w:hAnsi="Times New Roman" w:eastAsia="方正小标宋_GBK" w:cs="Times New Roman"/>
          <w:snapToGrid w:val="0"/>
          <w:sz w:val="40"/>
          <w:szCs w:val="40"/>
          <w:u w:val="none"/>
          <w:lang w:val="en-US" w:eastAsia="zh-CN"/>
        </w:rPr>
      </w:pPr>
      <w:r>
        <w:rPr>
          <w:rFonts w:hint="default" w:ascii="Times New Roman" w:hAnsi="Times New Roman" w:eastAsia="方正小标宋_GBK" w:cs="Times New Roman"/>
          <w:snapToGrid w:val="0"/>
          <w:sz w:val="40"/>
          <w:szCs w:val="40"/>
          <w:u w:val="none"/>
          <w:lang w:eastAsia="zh-CN"/>
        </w:rPr>
        <w:t>关于《</w:t>
      </w:r>
      <w:r>
        <w:rPr>
          <w:rFonts w:hint="default" w:ascii="Times New Roman" w:hAnsi="Times New Roman" w:eastAsia="方正小标宋_GBK" w:cs="Times New Roman"/>
          <w:snapToGrid w:val="0"/>
          <w:sz w:val="40"/>
          <w:szCs w:val="40"/>
          <w:u w:val="none"/>
        </w:rPr>
        <w:t>市场准入负面清单</w:t>
      </w:r>
      <w:r>
        <w:rPr>
          <w:rFonts w:hint="default" w:ascii="Times New Roman" w:hAnsi="Times New Roman" w:eastAsia="方正小标宋_GBK" w:cs="Times New Roman"/>
          <w:snapToGrid w:val="0"/>
          <w:sz w:val="40"/>
          <w:szCs w:val="40"/>
          <w:u w:val="none"/>
          <w:lang w:eastAsia="zh-CN"/>
        </w:rPr>
        <w:t>（</w:t>
      </w:r>
      <w:r>
        <w:rPr>
          <w:rFonts w:hint="eastAsia" w:eastAsia="方正小标宋_GBK" w:cs="Times New Roman"/>
          <w:snapToGrid w:val="0"/>
          <w:sz w:val="40"/>
          <w:szCs w:val="40"/>
          <w:u w:val="none"/>
          <w:lang w:val="en-US" w:eastAsia="zh-CN"/>
        </w:rPr>
        <w:t>2025年版</w:t>
      </w:r>
      <w:r>
        <w:rPr>
          <w:rFonts w:hint="default" w:ascii="Times New Roman" w:hAnsi="Times New Roman" w:eastAsia="方正小标宋_GBK" w:cs="Times New Roman"/>
          <w:snapToGrid w:val="0"/>
          <w:sz w:val="40"/>
          <w:szCs w:val="40"/>
          <w:u w:val="none"/>
          <w:lang w:val="en-US" w:eastAsia="zh-CN"/>
        </w:rPr>
        <w:t>）》</w:t>
      </w:r>
    </w:p>
    <w:p>
      <w:pPr>
        <w:spacing w:line="680" w:lineRule="exact"/>
        <w:jc w:val="center"/>
        <w:rPr>
          <w:rFonts w:hint="default" w:ascii="Times New Roman" w:hAnsi="Times New Roman" w:eastAsia="方正小标宋_GBK" w:cs="Times New Roman"/>
          <w:snapToGrid w:val="0"/>
          <w:sz w:val="40"/>
          <w:szCs w:val="40"/>
          <w:u w:val="none"/>
          <w:lang w:eastAsia="zh-CN"/>
        </w:rPr>
      </w:pPr>
      <w:r>
        <w:rPr>
          <w:rFonts w:hint="default" w:eastAsia="方正小标宋_GBK" w:cs="Times New Roman"/>
          <w:snapToGrid w:val="0"/>
          <w:sz w:val="40"/>
          <w:szCs w:val="40"/>
          <w:u w:val="none"/>
          <w:lang w:val="en-US" w:eastAsia="zh-CN"/>
        </w:rPr>
        <w:t>有关情况</w:t>
      </w:r>
      <w:r>
        <w:rPr>
          <w:rFonts w:hint="default" w:ascii="Times New Roman" w:hAnsi="Times New Roman" w:eastAsia="方正小标宋_GBK" w:cs="Times New Roman"/>
          <w:snapToGrid w:val="0"/>
          <w:sz w:val="40"/>
          <w:szCs w:val="40"/>
          <w:u w:val="none"/>
          <w:lang w:val="en-US" w:eastAsia="zh-CN"/>
        </w:rPr>
        <w:t>的说明</w:t>
      </w:r>
    </w:p>
    <w:p>
      <w:pPr>
        <w:spacing w:line="500" w:lineRule="exact"/>
        <w:ind w:firstLine="600" w:firstLineChars="200"/>
        <w:rPr>
          <w:rFonts w:hint="default" w:ascii="Times New Roman" w:hAnsi="Times New Roman" w:cs="Times New Roman"/>
          <w:snapToGrid w:val="0"/>
          <w:szCs w:val="30"/>
          <w:u w:val="none"/>
        </w:rPr>
      </w:pPr>
    </w:p>
    <w:p>
      <w:pPr>
        <w:ind w:firstLine="600" w:firstLineChars="200"/>
        <w:rPr>
          <w:rFonts w:hint="default" w:ascii="Times New Roman" w:hAnsi="Times New Roman" w:eastAsia="方正仿宋_GBK" w:cs="Times New Roman"/>
          <w:snapToGrid w:val="0"/>
          <w:szCs w:val="30"/>
          <w:u w:val="none"/>
          <w:lang w:eastAsia="zh-CN"/>
        </w:rPr>
      </w:pPr>
      <w:r>
        <w:rPr>
          <w:rFonts w:hint="default" w:ascii="Times New Roman" w:hAnsi="Times New Roman" w:cs="Times New Roman"/>
          <w:snapToGrid w:val="0"/>
          <w:szCs w:val="30"/>
          <w:u w:val="none"/>
          <w:lang w:eastAsia="zh-CN"/>
        </w:rPr>
        <w:t>实行市场准入负面清单制度，是党中央、国务院作出的重大决策部署，</w:t>
      </w:r>
      <w:r>
        <w:rPr>
          <w:rFonts w:hint="eastAsia" w:cs="Times New Roman"/>
          <w:snapToGrid w:val="0"/>
          <w:szCs w:val="30"/>
          <w:u w:val="none"/>
          <w:lang w:eastAsia="zh-CN"/>
        </w:rPr>
        <w:t>是构建高水平社会主义市场经济体制的重要制度安排</w:t>
      </w:r>
      <w:r>
        <w:rPr>
          <w:rFonts w:hint="default" w:ascii="Times New Roman" w:hAnsi="Times New Roman" w:cs="Times New Roman"/>
          <w:snapToGrid w:val="0"/>
          <w:szCs w:val="30"/>
          <w:u w:val="none"/>
          <w:lang w:eastAsia="zh-CN"/>
        </w:rPr>
        <w:t>。经党中央、国务院批准，《市场准入负面清单（</w:t>
      </w:r>
      <w:r>
        <w:rPr>
          <w:rFonts w:hint="eastAsia" w:cs="Times New Roman"/>
          <w:snapToGrid w:val="0"/>
          <w:szCs w:val="30"/>
          <w:u w:val="none"/>
          <w:lang w:val="en-US" w:eastAsia="zh-CN"/>
        </w:rPr>
        <w:t>2025年版</w:t>
      </w:r>
      <w:r>
        <w:rPr>
          <w:rFonts w:hint="default" w:ascii="Times New Roman" w:hAnsi="Times New Roman" w:cs="Times New Roman"/>
          <w:snapToGrid w:val="0"/>
          <w:szCs w:val="30"/>
          <w:u w:val="none"/>
          <w:lang w:eastAsia="zh-CN"/>
        </w:rPr>
        <w:t>）》由国家发展改革委、商务部</w:t>
      </w:r>
      <w:r>
        <w:rPr>
          <w:rFonts w:hint="eastAsia" w:cs="Times New Roman"/>
          <w:snapToGrid w:val="0"/>
          <w:szCs w:val="30"/>
          <w:u w:val="none"/>
          <w:lang w:eastAsia="zh-CN"/>
        </w:rPr>
        <w:t>、市场监管总局</w:t>
      </w:r>
      <w:r>
        <w:rPr>
          <w:rFonts w:hint="default" w:ascii="Times New Roman" w:hAnsi="Times New Roman" w:cs="Times New Roman"/>
          <w:snapToGrid w:val="0"/>
          <w:szCs w:val="30"/>
          <w:u w:val="none"/>
          <w:lang w:eastAsia="zh-CN"/>
        </w:rPr>
        <w:t>联合发布。现将有关要求说明如下。</w:t>
      </w:r>
    </w:p>
    <w:p>
      <w:pPr>
        <w:ind w:firstLine="600" w:firstLineChars="200"/>
        <w:rPr>
          <w:rFonts w:hint="eastAsia" w:eastAsia="方正仿宋_GBK" w:cs="Times New Roman"/>
          <w:snapToGrid w:val="0"/>
          <w:szCs w:val="30"/>
          <w:u w:val="none"/>
          <w:lang w:eastAsia="zh-CN"/>
        </w:rPr>
      </w:pPr>
      <w:r>
        <w:rPr>
          <w:rFonts w:hint="eastAsia" w:ascii="Times New Roman" w:hAnsi="Times New Roman" w:eastAsia="方正黑体_GBK" w:cs="Times New Roman"/>
          <w:snapToGrid w:val="0"/>
          <w:szCs w:val="30"/>
          <w:u w:val="none"/>
        </w:rPr>
        <w:t>一、</w:t>
      </w:r>
      <w:r>
        <w:rPr>
          <w:rFonts w:hint="eastAsia" w:eastAsia="方正黑体_GBK" w:cs="Times New Roman"/>
          <w:snapToGrid w:val="0"/>
          <w:szCs w:val="30"/>
          <w:u w:val="none"/>
          <w:lang w:eastAsia="zh-CN"/>
        </w:rPr>
        <w:t>市场准入负面清单事项类型和准入要求。</w:t>
      </w:r>
      <w:r>
        <w:rPr>
          <w:rFonts w:hint="eastAsia" w:ascii="Times New Roman" w:hAnsi="Times New Roman" w:cs="Times New Roman"/>
          <w:snapToGrid w:val="0"/>
          <w:szCs w:val="30"/>
          <w:u w:val="none"/>
          <w:lang w:eastAsia="zh-CN"/>
        </w:rPr>
        <w:t>市场准入负面清单</w:t>
      </w:r>
      <w:r>
        <w:rPr>
          <w:rFonts w:hint="default" w:ascii="Times New Roman" w:hAnsi="Times New Roman" w:cs="Times New Roman"/>
          <w:snapToGrid w:val="0"/>
          <w:szCs w:val="30"/>
          <w:u w:val="none"/>
          <w:lang w:eastAsia="zh-CN"/>
        </w:rPr>
        <w:t>分为禁止和许可两类事项。</w:t>
      </w:r>
      <w:r>
        <w:rPr>
          <w:rFonts w:hint="default" w:ascii="Times New Roman" w:hAnsi="Times New Roman" w:cs="Times New Roman"/>
          <w:snapToGrid w:val="0"/>
          <w:szCs w:val="30"/>
          <w:u w:val="none"/>
        </w:rPr>
        <w:t>对禁止准入事项，</w:t>
      </w:r>
      <w:r>
        <w:rPr>
          <w:rFonts w:hint="eastAsia" w:cs="Times New Roman"/>
          <w:snapToGrid w:val="0"/>
          <w:szCs w:val="30"/>
          <w:u w:val="none"/>
          <w:lang w:eastAsia="zh-CN"/>
        </w:rPr>
        <w:t>经营</w:t>
      </w:r>
      <w:r>
        <w:rPr>
          <w:rFonts w:hint="default" w:ascii="Times New Roman" w:hAnsi="Times New Roman" w:cs="Times New Roman"/>
          <w:snapToGrid w:val="0"/>
          <w:szCs w:val="30"/>
          <w:u w:val="none"/>
        </w:rPr>
        <w:t>主体不得进入，</w:t>
      </w:r>
      <w:r>
        <w:rPr>
          <w:rFonts w:hint="eastAsia" w:cs="Times New Roman"/>
          <w:snapToGrid w:val="0"/>
          <w:szCs w:val="30"/>
          <w:u w:val="none"/>
          <w:lang w:eastAsia="zh-CN"/>
        </w:rPr>
        <w:t>政府依法</w:t>
      </w:r>
      <w:r>
        <w:rPr>
          <w:rFonts w:hint="default" w:ascii="Times New Roman" w:hAnsi="Times New Roman" w:cs="Times New Roman"/>
          <w:snapToGrid w:val="0"/>
          <w:szCs w:val="30"/>
          <w:u w:val="none"/>
        </w:rPr>
        <w:t>不予审批、核准，不</w:t>
      </w:r>
      <w:r>
        <w:rPr>
          <w:rFonts w:hint="eastAsia" w:cs="Times New Roman"/>
          <w:snapToGrid w:val="0"/>
          <w:szCs w:val="30"/>
          <w:u w:val="none"/>
          <w:lang w:eastAsia="zh-CN"/>
        </w:rPr>
        <w:t>予</w:t>
      </w:r>
      <w:r>
        <w:rPr>
          <w:rFonts w:hint="default" w:ascii="Times New Roman" w:hAnsi="Times New Roman" w:cs="Times New Roman"/>
          <w:snapToGrid w:val="0"/>
          <w:szCs w:val="30"/>
          <w:u w:val="none"/>
        </w:rPr>
        <w:t>办理有关手续；对许可准入事项，</w:t>
      </w:r>
      <w:r>
        <w:rPr>
          <w:rFonts w:hint="eastAsia" w:cs="Times New Roman"/>
          <w:snapToGrid w:val="0"/>
          <w:szCs w:val="30"/>
          <w:u w:val="none"/>
          <w:lang w:eastAsia="zh-CN"/>
        </w:rPr>
        <w:t>地方各级政府要公开法律法规依据、技术标准、许可要求、办理流程、办理时限，制定市场准入服务规程，</w:t>
      </w:r>
      <w:r>
        <w:rPr>
          <w:rFonts w:hint="default" w:ascii="Times New Roman" w:hAnsi="Times New Roman" w:eastAsia="方正仿宋_GBK" w:cs="Times New Roman"/>
          <w:snapToGrid w:val="0"/>
          <w:sz w:val="30"/>
          <w:szCs w:val="30"/>
          <w:u w:val="none"/>
          <w:lang w:val="en-US" w:eastAsia="zh-CN"/>
        </w:rPr>
        <w:t>由</w:t>
      </w:r>
      <w:r>
        <w:rPr>
          <w:rFonts w:hint="eastAsia" w:cs="Times New Roman"/>
          <w:snapToGrid w:val="0"/>
          <w:sz w:val="30"/>
          <w:szCs w:val="30"/>
          <w:u w:val="none"/>
          <w:lang w:val="en-US" w:eastAsia="zh-CN"/>
        </w:rPr>
        <w:t>经营</w:t>
      </w:r>
      <w:r>
        <w:rPr>
          <w:rFonts w:hint="default" w:ascii="Times New Roman" w:hAnsi="Times New Roman" w:eastAsia="方正仿宋_GBK" w:cs="Times New Roman"/>
          <w:snapToGrid w:val="0"/>
          <w:sz w:val="30"/>
          <w:szCs w:val="30"/>
          <w:u w:val="none"/>
          <w:lang w:val="en-US" w:eastAsia="zh-CN"/>
        </w:rPr>
        <w:t>主体</w:t>
      </w:r>
      <w:r>
        <w:rPr>
          <w:rFonts w:hint="eastAsia" w:cs="Times New Roman"/>
          <w:snapToGrid w:val="0"/>
          <w:sz w:val="30"/>
          <w:szCs w:val="30"/>
          <w:u w:val="none"/>
          <w:lang w:val="en-US" w:eastAsia="zh-CN"/>
        </w:rPr>
        <w:t>按照</w:t>
      </w:r>
      <w:r>
        <w:rPr>
          <w:rFonts w:hint="default" w:ascii="Times New Roman" w:hAnsi="Times New Roman" w:eastAsia="方正仿宋_GBK" w:cs="Times New Roman"/>
          <w:snapToGrid w:val="0"/>
          <w:sz w:val="30"/>
          <w:szCs w:val="30"/>
          <w:u w:val="none"/>
          <w:lang w:val="en-US" w:eastAsia="zh-CN"/>
        </w:rPr>
        <w:t>规定的条件和方式合规进入</w:t>
      </w:r>
      <w:r>
        <w:rPr>
          <w:rFonts w:hint="default" w:ascii="Times New Roman" w:hAnsi="Times New Roman" w:cs="Times New Roman"/>
          <w:snapToGrid w:val="0"/>
          <w:szCs w:val="30"/>
          <w:u w:val="none"/>
        </w:rPr>
        <w:t>；对市场准入负面清单以外的行业、领域、业务等，各类</w:t>
      </w:r>
      <w:r>
        <w:rPr>
          <w:rFonts w:hint="eastAsia" w:cs="Times New Roman"/>
          <w:snapToGrid w:val="0"/>
          <w:szCs w:val="30"/>
          <w:u w:val="none"/>
          <w:lang w:eastAsia="zh-CN"/>
        </w:rPr>
        <w:t>经营</w:t>
      </w:r>
      <w:r>
        <w:rPr>
          <w:rFonts w:hint="default" w:ascii="Times New Roman" w:hAnsi="Times New Roman" w:cs="Times New Roman"/>
          <w:snapToGrid w:val="0"/>
          <w:szCs w:val="30"/>
          <w:u w:val="none"/>
        </w:rPr>
        <w:t>主体皆可依法平等进入。</w:t>
      </w:r>
      <w:r>
        <w:rPr>
          <w:rFonts w:hint="eastAsia" w:cs="Times New Roman"/>
          <w:snapToGrid w:val="0"/>
          <w:szCs w:val="30"/>
          <w:u w:val="none"/>
          <w:lang w:eastAsia="zh-CN"/>
        </w:rPr>
        <w:t>对未实施市场禁入或许可准入但按照备案管理的事项，不得以备案名义变相设立许可。</w:t>
      </w:r>
    </w:p>
    <w:p>
      <w:pPr>
        <w:ind w:firstLine="600" w:firstLineChars="200"/>
        <w:rPr>
          <w:rFonts w:hint="default" w:ascii="Times New Roman" w:hAnsi="Times New Roman" w:eastAsia="方正仿宋_GBK" w:cs="Times New Roman"/>
          <w:snapToGrid w:val="0"/>
          <w:szCs w:val="30"/>
          <w:u w:val="none"/>
          <w:lang w:eastAsia="zh-CN"/>
        </w:rPr>
      </w:pPr>
      <w:r>
        <w:rPr>
          <w:rFonts w:hint="default" w:ascii="Times New Roman" w:hAnsi="Times New Roman" w:eastAsia="方正黑体_GBK" w:cs="Times New Roman"/>
          <w:snapToGrid w:val="0"/>
          <w:szCs w:val="30"/>
          <w:u w:val="none"/>
        </w:rPr>
        <w:t>二、</w:t>
      </w:r>
      <w:r>
        <w:rPr>
          <w:rFonts w:hint="default" w:ascii="Times New Roman" w:hAnsi="Times New Roman" w:eastAsia="方正黑体_GBK" w:cs="Times New Roman"/>
          <w:snapToGrid w:val="0"/>
          <w:szCs w:val="30"/>
          <w:u w:val="none"/>
          <w:lang w:eastAsia="zh-CN"/>
        </w:rPr>
        <w:t>市场准入负面清单</w:t>
      </w:r>
      <w:r>
        <w:rPr>
          <w:rFonts w:hint="default" w:eastAsia="方正黑体_GBK" w:cs="Times New Roman"/>
          <w:snapToGrid w:val="0"/>
          <w:szCs w:val="30"/>
          <w:u w:val="none"/>
          <w:lang w:eastAsia="zh-CN"/>
        </w:rPr>
        <w:t>管理措施适用范围</w:t>
      </w:r>
      <w:r>
        <w:rPr>
          <w:rFonts w:hint="default" w:ascii="Times New Roman" w:hAnsi="Times New Roman" w:eastAsia="方正黑体_GBK" w:cs="Times New Roman"/>
          <w:snapToGrid w:val="0"/>
          <w:szCs w:val="30"/>
          <w:u w:val="none"/>
          <w:lang w:eastAsia="zh-CN"/>
        </w:rPr>
        <w:t>。</w:t>
      </w:r>
      <w:r>
        <w:rPr>
          <w:rFonts w:hint="default" w:ascii="Times New Roman" w:hAnsi="Times New Roman" w:cs="Times New Roman"/>
          <w:snapToGrid w:val="0"/>
          <w:szCs w:val="30"/>
          <w:u w:val="none"/>
          <w:lang w:eastAsia="zh-CN"/>
        </w:rPr>
        <w:t>市场准入负面清单依法列出中华人民共和国境内禁止或</w:t>
      </w:r>
      <w:r>
        <w:rPr>
          <w:rFonts w:hint="default" w:ascii="Times New Roman" w:hAnsi="Times New Roman" w:cs="Times New Roman"/>
          <w:snapToGrid w:val="0"/>
          <w:sz w:val="32"/>
          <w:szCs w:val="32"/>
          <w:u w:val="none"/>
          <w:lang w:eastAsia="zh-CN"/>
        </w:rPr>
        <w:t>经</w:t>
      </w:r>
      <w:r>
        <w:rPr>
          <w:rFonts w:hint="eastAsia" w:cs="Times New Roman"/>
          <w:snapToGrid w:val="0"/>
          <w:sz w:val="32"/>
          <w:szCs w:val="32"/>
          <w:u w:val="none"/>
          <w:lang w:eastAsia="zh-CN"/>
        </w:rPr>
        <w:t>政府</w:t>
      </w:r>
      <w:r>
        <w:rPr>
          <w:rFonts w:hint="default" w:ascii="Times New Roman" w:hAnsi="Times New Roman" w:cs="Times New Roman"/>
          <w:snapToGrid w:val="0"/>
          <w:sz w:val="32"/>
          <w:szCs w:val="32"/>
          <w:u w:val="none"/>
          <w:lang w:eastAsia="zh-CN"/>
        </w:rPr>
        <w:t>许可方可</w:t>
      </w:r>
      <w:r>
        <w:rPr>
          <w:rFonts w:hint="default" w:ascii="Times New Roman" w:hAnsi="Times New Roman" w:cs="Times New Roman"/>
          <w:snapToGrid w:val="0"/>
          <w:szCs w:val="30"/>
          <w:u w:val="none"/>
          <w:lang w:eastAsia="zh-CN"/>
        </w:rPr>
        <w:t>投资经营的行业、领域、业务等。</w:t>
      </w:r>
      <w:r>
        <w:rPr>
          <w:rFonts w:hint="eastAsia" w:cs="Times New Roman"/>
          <w:snapToGrid w:val="0"/>
          <w:szCs w:val="30"/>
          <w:u w:val="none"/>
          <w:lang w:eastAsia="zh-CN"/>
        </w:rPr>
        <w:t>针对</w:t>
      </w:r>
      <w:r>
        <w:rPr>
          <w:rFonts w:hint="eastAsia" w:cs="Times New Roman"/>
          <w:snapToGrid w:val="0"/>
          <w:szCs w:val="30"/>
          <w:highlight w:val="none"/>
          <w:u w:val="none"/>
          <w:lang w:eastAsia="zh-CN"/>
        </w:rPr>
        <w:t>所有组织和个人普遍采取的管理措施</w:t>
      </w:r>
      <w:r>
        <w:rPr>
          <w:rFonts w:hint="eastAsia" w:cs="Times New Roman"/>
          <w:snapToGrid w:val="0"/>
          <w:szCs w:val="30"/>
          <w:u w:val="none"/>
          <w:lang w:eastAsia="zh-CN"/>
        </w:rPr>
        <w:t>，</w:t>
      </w:r>
      <w:r>
        <w:rPr>
          <w:rFonts w:hint="default" w:ascii="Times New Roman" w:hAnsi="Times New Roman" w:cs="Times New Roman"/>
          <w:snapToGrid w:val="0"/>
          <w:szCs w:val="30"/>
          <w:u w:val="none"/>
        </w:rPr>
        <w:t>针对非投资经营活动的管理措施、准入后管理措施、备案类管理措施、职业资格类管理措施</w:t>
      </w:r>
      <w:r>
        <w:rPr>
          <w:rFonts w:hint="eastAsia" w:cs="Times New Roman"/>
          <w:snapToGrid w:val="0"/>
          <w:szCs w:val="30"/>
          <w:u w:val="none"/>
          <w:lang w:eastAsia="zh-CN"/>
        </w:rPr>
        <w:t>，</w:t>
      </w:r>
      <w:r>
        <w:rPr>
          <w:rFonts w:hint="default" w:ascii="Times New Roman" w:hAnsi="Times New Roman" w:cs="Times New Roman"/>
          <w:snapToGrid w:val="0"/>
          <w:szCs w:val="30"/>
          <w:u w:val="none"/>
        </w:rPr>
        <w:t>只针对境外</w:t>
      </w:r>
      <w:r>
        <w:rPr>
          <w:rFonts w:hint="eastAsia" w:cs="Times New Roman"/>
          <w:snapToGrid w:val="0"/>
          <w:szCs w:val="30"/>
          <w:u w:val="none"/>
          <w:lang w:eastAsia="zh-CN"/>
        </w:rPr>
        <w:t>经营</w:t>
      </w:r>
      <w:r>
        <w:rPr>
          <w:rFonts w:hint="default" w:ascii="Times New Roman" w:hAnsi="Times New Roman" w:cs="Times New Roman"/>
          <w:snapToGrid w:val="0"/>
          <w:szCs w:val="30"/>
          <w:u w:val="none"/>
        </w:rPr>
        <w:t>主体的管理措施</w:t>
      </w:r>
      <w:r>
        <w:rPr>
          <w:rFonts w:hint="eastAsia" w:cs="Times New Roman"/>
          <w:snapToGrid w:val="0"/>
          <w:szCs w:val="30"/>
          <w:u w:val="none"/>
          <w:lang w:eastAsia="zh-CN"/>
        </w:rPr>
        <w:t>，</w:t>
      </w:r>
      <w:r>
        <w:rPr>
          <w:rFonts w:hint="default" w:ascii="Times New Roman" w:hAnsi="Times New Roman" w:cs="Times New Roman"/>
          <w:snapToGrid w:val="0"/>
          <w:szCs w:val="30"/>
          <w:u w:val="none"/>
          <w:lang w:val="en-US"/>
        </w:rPr>
        <w:t>以及</w:t>
      </w:r>
      <w:r>
        <w:rPr>
          <w:rFonts w:hint="default" w:ascii="Times New Roman" w:hAnsi="Times New Roman" w:cs="Times New Roman"/>
          <w:snapToGrid w:val="0"/>
          <w:szCs w:val="30"/>
          <w:u w:val="none"/>
        </w:rPr>
        <w:t>针对</w:t>
      </w:r>
      <w:r>
        <w:rPr>
          <w:rFonts w:hint="default" w:ascii="Times New Roman" w:hAnsi="Times New Roman" w:cs="Times New Roman"/>
          <w:snapToGrid w:val="0"/>
          <w:szCs w:val="30"/>
          <w:highlight w:val="none"/>
          <w:u w:val="none"/>
          <w:lang w:eastAsia="zh-CN"/>
        </w:rPr>
        <w:t>生态保护红线、自然保护地、</w:t>
      </w:r>
      <w:r>
        <w:rPr>
          <w:rFonts w:hint="default" w:ascii="Times New Roman" w:hAnsi="Times New Roman" w:cs="Times New Roman"/>
          <w:snapToGrid w:val="0"/>
          <w:szCs w:val="30"/>
          <w:u w:val="none"/>
        </w:rPr>
        <w:t>饮用水水源保护区等特定地理区域、空间的管理措施等不列入市场准入负面清单，从其相关规定。</w:t>
      </w:r>
    </w:p>
    <w:p>
      <w:pPr>
        <w:ind w:firstLine="600" w:firstLineChars="200"/>
        <w:rPr>
          <w:rFonts w:hint="default" w:ascii="Times New Roman" w:hAnsi="Times New Roman" w:cs="Times New Roman"/>
          <w:snapToGrid w:val="0"/>
          <w:szCs w:val="30"/>
          <w:u w:val="none"/>
        </w:rPr>
      </w:pPr>
      <w:r>
        <w:rPr>
          <w:rFonts w:hint="default" w:ascii="Times New Roman" w:hAnsi="Times New Roman" w:eastAsia="方正黑体_GBK" w:cs="Times New Roman"/>
          <w:snapToGrid w:val="0"/>
          <w:szCs w:val="30"/>
          <w:u w:val="none"/>
        </w:rPr>
        <w:t>三、</w:t>
      </w:r>
      <w:r>
        <w:rPr>
          <w:rFonts w:hint="default" w:ascii="Times New Roman" w:hAnsi="Times New Roman" w:eastAsia="方正黑体_GBK" w:cs="Times New Roman"/>
          <w:snapToGrid w:val="0"/>
          <w:szCs w:val="30"/>
          <w:u w:val="none"/>
          <w:lang w:eastAsia="zh-CN"/>
        </w:rPr>
        <w:t>市场准入负面清单</w:t>
      </w:r>
      <w:r>
        <w:rPr>
          <w:rFonts w:hint="default" w:eastAsia="方正黑体_GBK" w:cs="Times New Roman"/>
          <w:snapToGrid w:val="0"/>
          <w:szCs w:val="30"/>
          <w:u w:val="none"/>
          <w:lang w:eastAsia="zh-CN"/>
        </w:rPr>
        <w:t>管理措施法定依据</w:t>
      </w:r>
      <w:r>
        <w:rPr>
          <w:rFonts w:hint="default" w:ascii="Times New Roman" w:hAnsi="Times New Roman" w:eastAsia="方正黑体_GBK" w:cs="Times New Roman"/>
          <w:snapToGrid w:val="0"/>
          <w:szCs w:val="30"/>
          <w:u w:val="none"/>
          <w:lang w:eastAsia="zh-CN"/>
        </w:rPr>
        <w:t>。</w:t>
      </w:r>
      <w:r>
        <w:rPr>
          <w:rFonts w:hint="default" w:ascii="Times New Roman" w:hAnsi="Times New Roman" w:cs="Times New Roman"/>
          <w:snapToGrid w:val="0"/>
          <w:szCs w:val="30"/>
          <w:u w:val="none"/>
        </w:rPr>
        <w:t>列入清单的市场准入管理措施，由法律、行政法规、国务院决定或地方性法规设定</w:t>
      </w:r>
      <w:r>
        <w:rPr>
          <w:rFonts w:hint="default" w:ascii="Times New Roman" w:hAnsi="Times New Roman" w:cs="Times New Roman"/>
          <w:snapToGrid w:val="0"/>
          <w:szCs w:val="30"/>
          <w:highlight w:val="none"/>
          <w:u w:val="none"/>
        </w:rPr>
        <w:t>，省级人民政府规章可设定临时性市场准入管理措施</w:t>
      </w:r>
      <w:r>
        <w:rPr>
          <w:rFonts w:hint="default" w:ascii="Times New Roman" w:hAnsi="Times New Roman" w:cs="Times New Roman"/>
          <w:snapToGrid w:val="0"/>
          <w:szCs w:val="30"/>
          <w:u w:val="none"/>
        </w:rPr>
        <w:t>。</w:t>
      </w:r>
      <w:r>
        <w:rPr>
          <w:rFonts w:hint="eastAsia" w:cs="Times New Roman"/>
          <w:snapToGrid w:val="0"/>
          <w:szCs w:val="30"/>
          <w:u w:val="none"/>
          <w:lang w:eastAsia="zh-CN"/>
        </w:rPr>
        <w:t>全国人大及其常委会或国务院</w:t>
      </w:r>
      <w:r>
        <w:rPr>
          <w:rFonts w:hint="eastAsia" w:cs="Times New Roman"/>
          <w:strike w:val="0"/>
          <w:dstrike w:val="0"/>
          <w:snapToGrid w:val="0"/>
          <w:sz w:val="30"/>
          <w:szCs w:val="30"/>
          <w:u w:val="none"/>
          <w:lang w:eastAsia="zh-CN"/>
        </w:rPr>
        <w:t>根据需要，</w:t>
      </w:r>
      <w:r>
        <w:rPr>
          <w:rFonts w:hint="eastAsia" w:cs="Times New Roman"/>
          <w:snapToGrid w:val="0"/>
          <w:szCs w:val="30"/>
          <w:u w:val="none"/>
          <w:lang w:eastAsia="zh-CN"/>
        </w:rPr>
        <w:t>依法授权在特定范围调整或暂停实施市场准入管理措施的，从其规定。</w:t>
      </w:r>
      <w:r>
        <w:rPr>
          <w:rFonts w:hint="default" w:ascii="Times New Roman" w:hAnsi="Times New Roman" w:cs="Times New Roman"/>
          <w:snapToGrid w:val="0"/>
          <w:szCs w:val="30"/>
          <w:u w:val="none"/>
          <w:lang w:eastAsia="zh-CN"/>
        </w:rPr>
        <w:t>清单实施中，</w:t>
      </w:r>
      <w:r>
        <w:rPr>
          <w:rFonts w:hint="default" w:ascii="Times New Roman" w:hAnsi="Times New Roman" w:cs="Times New Roman"/>
          <w:snapToGrid w:val="0"/>
          <w:szCs w:val="30"/>
          <w:u w:val="none"/>
        </w:rPr>
        <w:t>因</w:t>
      </w:r>
      <w:r>
        <w:rPr>
          <w:rFonts w:hint="eastAsia" w:cs="Times New Roman"/>
          <w:snapToGrid w:val="0"/>
          <w:szCs w:val="30"/>
          <w:u w:val="none"/>
          <w:lang w:eastAsia="zh-CN"/>
        </w:rPr>
        <w:t>防范经济运行突发重大风险等</w:t>
      </w:r>
      <w:r>
        <w:rPr>
          <w:rFonts w:hint="default" w:ascii="Times New Roman" w:hAnsi="Times New Roman" w:cs="Times New Roman"/>
          <w:snapToGrid w:val="0"/>
          <w:szCs w:val="30"/>
          <w:u w:val="none"/>
        </w:rPr>
        <w:t>特殊原因，经</w:t>
      </w:r>
      <w:r>
        <w:rPr>
          <w:rFonts w:hint="eastAsia" w:cs="Times New Roman"/>
          <w:snapToGrid w:val="0"/>
          <w:szCs w:val="30"/>
          <w:u w:val="none"/>
          <w:lang w:eastAsia="zh-CN"/>
        </w:rPr>
        <w:t>党中央、</w:t>
      </w:r>
      <w:r>
        <w:rPr>
          <w:rFonts w:hint="default" w:ascii="Times New Roman" w:hAnsi="Times New Roman" w:cs="Times New Roman"/>
          <w:snapToGrid w:val="0"/>
          <w:szCs w:val="30"/>
          <w:u w:val="none"/>
        </w:rPr>
        <w:t>国务院同意，</w:t>
      </w:r>
      <w:r>
        <w:rPr>
          <w:rFonts w:hint="eastAsia" w:cs="Times New Roman"/>
          <w:snapToGrid w:val="0"/>
          <w:szCs w:val="30"/>
          <w:u w:val="none"/>
          <w:lang w:eastAsia="zh-CN"/>
        </w:rPr>
        <w:t>有关部门可采取临时性市场准入管理措施</w:t>
      </w:r>
      <w:r>
        <w:rPr>
          <w:rFonts w:hint="default" w:ascii="Times New Roman" w:hAnsi="Times New Roman" w:cs="Times New Roman"/>
          <w:snapToGrid w:val="0"/>
          <w:szCs w:val="30"/>
          <w:u w:val="none"/>
        </w:rPr>
        <w:t>。为保护公共道德，维护公共利益，有关部门依法履行对文化领域和与文化相关新产业的市场准入政策调整和规制的责任。</w:t>
      </w:r>
    </w:p>
    <w:p>
      <w:pPr>
        <w:ind w:firstLine="600" w:firstLineChars="200"/>
        <w:rPr>
          <w:rFonts w:hint="default" w:ascii="Times New Roman" w:hAnsi="Times New Roman" w:cs="Times New Roman"/>
          <w:snapToGrid w:val="0"/>
          <w:szCs w:val="30"/>
          <w:u w:val="none"/>
        </w:rPr>
      </w:pPr>
      <w:r>
        <w:rPr>
          <w:rFonts w:hint="default" w:ascii="Times New Roman" w:hAnsi="Times New Roman" w:eastAsia="方正黑体_GBK" w:cs="Times New Roman"/>
          <w:snapToGrid w:val="0"/>
          <w:szCs w:val="30"/>
          <w:u w:val="none"/>
        </w:rPr>
        <w:t>四、</w:t>
      </w:r>
      <w:r>
        <w:rPr>
          <w:rFonts w:hint="default" w:eastAsia="方正黑体_GBK" w:cs="Times New Roman"/>
          <w:snapToGrid w:val="0"/>
          <w:szCs w:val="30"/>
          <w:u w:val="none"/>
          <w:lang w:eastAsia="zh-CN"/>
        </w:rPr>
        <w:t>市场准入负面清单</w:t>
      </w:r>
      <w:r>
        <w:rPr>
          <w:rFonts w:hint="default" w:eastAsia="方正黑体_GBK" w:cs="Times New Roman"/>
          <w:snapToGrid w:val="0"/>
          <w:szCs w:val="30"/>
          <w:u w:val="none"/>
          <w:lang w:val="en-US" w:eastAsia="zh-CN"/>
        </w:rPr>
        <w:t>一致性</w:t>
      </w:r>
      <w:r>
        <w:rPr>
          <w:rFonts w:hint="default" w:eastAsia="方正黑体_GBK" w:cs="Times New Roman"/>
          <w:snapToGrid w:val="0"/>
          <w:szCs w:val="30"/>
          <w:u w:val="none"/>
          <w:lang w:eastAsia="zh-CN"/>
        </w:rPr>
        <w:t>要求。</w:t>
      </w:r>
      <w:r>
        <w:rPr>
          <w:rFonts w:hint="default" w:cs="Times New Roman"/>
          <w:snapToGrid w:val="0"/>
          <w:szCs w:val="30"/>
          <w:u w:val="none"/>
          <w:lang w:eastAsia="zh-CN"/>
        </w:rPr>
        <w:t>各类按要求编制的全国层面准入类清单目录，全部纳入市场准入负面清单</w:t>
      </w:r>
      <w:r>
        <w:rPr>
          <w:rFonts w:hint="eastAsia" w:cs="Times New Roman"/>
          <w:snapToGrid w:val="0"/>
          <w:szCs w:val="30"/>
          <w:u w:val="none"/>
          <w:lang w:eastAsia="zh-CN"/>
        </w:rPr>
        <w:t>管理。</w:t>
      </w:r>
      <w:r>
        <w:rPr>
          <w:rFonts w:hint="default" w:ascii="Times New Roman" w:hAnsi="Times New Roman" w:cs="Times New Roman"/>
          <w:snapToGrid w:val="0"/>
          <w:szCs w:val="30"/>
          <w:u w:val="none"/>
        </w:rPr>
        <w:t>产业结构调整指导目录</w:t>
      </w:r>
      <w:r>
        <w:rPr>
          <w:rFonts w:hint="default" w:ascii="Times New Roman" w:hAnsi="Times New Roman" w:cs="Times New Roman"/>
          <w:snapToGrid w:val="0"/>
          <w:szCs w:val="30"/>
          <w:u w:val="none"/>
          <w:lang w:eastAsia="zh-CN"/>
        </w:rPr>
        <w:t>、</w:t>
      </w:r>
      <w:r>
        <w:rPr>
          <w:rFonts w:hint="default" w:ascii="Times New Roman" w:hAnsi="Times New Roman" w:cs="Times New Roman"/>
          <w:snapToGrid w:val="0"/>
          <w:szCs w:val="30"/>
          <w:u w:val="none"/>
        </w:rPr>
        <w:t>政府核准的投资项目目录</w:t>
      </w:r>
      <w:r>
        <w:rPr>
          <w:rFonts w:hint="eastAsia" w:cs="Times New Roman"/>
          <w:snapToGrid w:val="0"/>
          <w:szCs w:val="30"/>
          <w:u w:val="none"/>
          <w:lang w:eastAsia="zh-CN"/>
        </w:rPr>
        <w:t>，</w:t>
      </w:r>
      <w:r>
        <w:rPr>
          <w:rFonts w:hint="default" w:ascii="Times New Roman" w:hAnsi="Times New Roman" w:cs="Times New Roman"/>
          <w:snapToGrid w:val="0"/>
          <w:szCs w:val="30"/>
          <w:u w:val="none"/>
          <w:lang w:eastAsia="zh-CN"/>
        </w:rPr>
        <w:t>纳入市场准入负面清单，地方对两个目录有细化规定的，从其规定。</w:t>
      </w:r>
      <w:r>
        <w:rPr>
          <w:rFonts w:hint="default" w:ascii="Times New Roman" w:hAnsi="Times New Roman" w:cs="Times New Roman"/>
          <w:snapToGrid w:val="0"/>
          <w:szCs w:val="30"/>
          <w:u w:val="none"/>
        </w:rPr>
        <w:t>地方国家重点生态功能区和农产品主产区产业准入负面清单（或禁止限制目录）</w:t>
      </w:r>
      <w:r>
        <w:rPr>
          <w:rFonts w:hint="default" w:ascii="Times New Roman" w:hAnsi="Times New Roman" w:cs="Times New Roman"/>
          <w:strike w:val="0"/>
          <w:dstrike w:val="0"/>
          <w:snapToGrid w:val="0"/>
          <w:szCs w:val="30"/>
          <w:u w:val="none"/>
          <w:lang w:eastAsia="zh-CN"/>
        </w:rPr>
        <w:t>及</w:t>
      </w:r>
      <w:r>
        <w:rPr>
          <w:rFonts w:hint="default" w:ascii="Times New Roman" w:hAnsi="Times New Roman" w:cs="Times New Roman"/>
          <w:strike w:val="0"/>
          <w:dstrike w:val="0"/>
          <w:snapToGrid w:val="0"/>
          <w:szCs w:val="30"/>
          <w:u w:val="none"/>
        </w:rPr>
        <w:t>地方按照</w:t>
      </w:r>
      <w:r>
        <w:rPr>
          <w:rFonts w:hint="default" w:ascii="Times New Roman" w:hAnsi="Times New Roman" w:cs="Times New Roman"/>
          <w:snapToGrid w:val="0"/>
          <w:szCs w:val="30"/>
          <w:u w:val="none"/>
        </w:rPr>
        <w:t>党中央、国务院要求制定的地方性产业结构禁止准入目录，统一纳入市场准入负面清单。</w:t>
      </w:r>
      <w:r>
        <w:rPr>
          <w:rFonts w:hint="eastAsia" w:cs="Times New Roman"/>
          <w:snapToGrid w:val="0"/>
          <w:szCs w:val="30"/>
          <w:u w:val="none"/>
          <w:lang w:eastAsia="zh-CN"/>
        </w:rPr>
        <w:t>上述清单目录修订中，涉及增设市场准入管理措施或</w:t>
      </w:r>
      <w:r>
        <w:rPr>
          <w:rFonts w:hint="eastAsia" w:ascii="方正仿宋_GBK" w:hAnsi="方正仿宋_GBK" w:eastAsia="方正仿宋_GBK" w:cs="方正仿宋_GBK"/>
          <w:snapToGrid w:val="0"/>
          <w:sz w:val="30"/>
          <w:szCs w:val="30"/>
        </w:rPr>
        <w:t>增设准入条件</w:t>
      </w:r>
      <w:r>
        <w:rPr>
          <w:rFonts w:hint="eastAsia" w:ascii="方正仿宋_GBK" w:hAnsi="方正仿宋_GBK" w:cs="方正仿宋_GBK"/>
          <w:snapToGrid w:val="0"/>
          <w:sz w:val="30"/>
          <w:szCs w:val="30"/>
          <w:lang w:eastAsia="zh-CN"/>
        </w:rPr>
        <w:t>的</w:t>
      </w:r>
      <w:r>
        <w:rPr>
          <w:rFonts w:hint="eastAsia" w:cs="Times New Roman"/>
          <w:snapToGrid w:val="0"/>
          <w:szCs w:val="30"/>
          <w:u w:val="none"/>
          <w:lang w:eastAsia="zh-CN"/>
        </w:rPr>
        <w:t>，应报国务院同意。</w:t>
      </w:r>
      <w:r>
        <w:rPr>
          <w:rFonts w:hint="default" w:ascii="Times New Roman" w:hAnsi="Times New Roman" w:cs="Times New Roman"/>
          <w:snapToGrid w:val="0"/>
          <w:szCs w:val="30"/>
          <w:u w:val="none"/>
        </w:rPr>
        <w:t>各地区、各部门不得</w:t>
      </w:r>
      <w:r>
        <w:rPr>
          <w:rFonts w:hint="default" w:ascii="Times New Roman" w:hAnsi="Times New Roman" w:cs="Times New Roman"/>
          <w:strike w:val="0"/>
          <w:dstrike w:val="0"/>
          <w:snapToGrid w:val="0"/>
          <w:szCs w:val="30"/>
          <w:u w:val="none"/>
          <w:lang w:eastAsia="zh-CN"/>
        </w:rPr>
        <w:t>另行制定</w:t>
      </w:r>
      <w:r>
        <w:rPr>
          <w:rFonts w:hint="default" w:ascii="Times New Roman" w:hAnsi="Times New Roman" w:cs="Times New Roman"/>
          <w:snapToGrid w:val="0"/>
          <w:szCs w:val="30"/>
          <w:u w:val="none"/>
        </w:rPr>
        <w:t>市场准入性质的负面清单。</w:t>
      </w:r>
    </w:p>
    <w:p>
      <w:pPr>
        <w:ind w:firstLine="600" w:firstLineChars="200"/>
        <w:rPr>
          <w:rFonts w:hint="eastAsia" w:ascii="Times New Roman" w:hAnsi="Times New Roman" w:eastAsia="方正仿宋_GBK" w:cs="Times New Roman"/>
          <w:snapToGrid w:val="0"/>
          <w:szCs w:val="30"/>
          <w:u w:val="none"/>
          <w:lang w:eastAsia="zh-CN"/>
        </w:rPr>
      </w:pPr>
      <w:r>
        <w:rPr>
          <w:rFonts w:hint="default" w:ascii="Times New Roman" w:hAnsi="Times New Roman" w:eastAsia="方正黑体_GBK" w:cs="Times New Roman"/>
          <w:snapToGrid w:val="0"/>
          <w:szCs w:val="30"/>
          <w:u w:val="none"/>
          <w:lang w:eastAsia="zh-CN"/>
        </w:rPr>
        <w:t>五</w:t>
      </w:r>
      <w:r>
        <w:rPr>
          <w:rFonts w:hint="default" w:ascii="Times New Roman" w:hAnsi="Times New Roman" w:eastAsia="方正黑体_GBK" w:cs="Times New Roman"/>
          <w:snapToGrid w:val="0"/>
          <w:szCs w:val="30"/>
          <w:u w:val="none"/>
        </w:rPr>
        <w:t>、</w:t>
      </w:r>
      <w:r>
        <w:rPr>
          <w:rFonts w:hint="default" w:eastAsia="方正黑体_GBK" w:cs="Times New Roman"/>
          <w:snapToGrid w:val="0"/>
          <w:szCs w:val="30"/>
          <w:u w:val="none"/>
          <w:lang w:eastAsia="zh-CN"/>
        </w:rPr>
        <w:t>市场准入负面清单与其他准入规定之关系</w:t>
      </w:r>
      <w:r>
        <w:rPr>
          <w:rFonts w:hint="default" w:ascii="Times New Roman" w:hAnsi="Times New Roman" w:eastAsia="方正黑体_GBK" w:cs="Times New Roman"/>
          <w:snapToGrid w:val="0"/>
          <w:szCs w:val="30"/>
          <w:u w:val="none"/>
          <w:lang w:eastAsia="zh-CN"/>
        </w:rPr>
        <w:t>。</w:t>
      </w:r>
      <w:r>
        <w:rPr>
          <w:rFonts w:hint="eastAsia" w:ascii="方正仿宋_GBK" w:hAnsi="方正仿宋_GBK" w:cs="方正仿宋_GBK"/>
          <w:snapToGrid w:val="0"/>
          <w:szCs w:val="30"/>
          <w:u w:val="none"/>
          <w:lang w:eastAsia="zh-CN"/>
        </w:rPr>
        <w:t>境内外经营</w:t>
      </w:r>
      <w:r>
        <w:rPr>
          <w:rFonts w:hint="eastAsia" w:ascii="方正仿宋_GBK" w:hAnsi="方正仿宋_GBK" w:eastAsia="方正仿宋_GBK" w:cs="方正仿宋_GBK"/>
          <w:snapToGrid w:val="0"/>
          <w:szCs w:val="30"/>
          <w:u w:val="none"/>
          <w:lang w:eastAsia="zh-CN"/>
        </w:rPr>
        <w:t>主体</w:t>
      </w:r>
      <w:r>
        <w:rPr>
          <w:rFonts w:hint="eastAsia" w:ascii="方正仿宋_GBK" w:hAnsi="方正仿宋_GBK" w:cs="方正仿宋_GBK"/>
          <w:snapToGrid w:val="0"/>
          <w:szCs w:val="30"/>
          <w:u w:val="none"/>
          <w:lang w:val="en-US" w:eastAsia="zh-CN"/>
        </w:rPr>
        <w:t>统一</w:t>
      </w:r>
      <w:r>
        <w:rPr>
          <w:rFonts w:hint="eastAsia" w:ascii="方正仿宋_GBK" w:hAnsi="方正仿宋_GBK" w:eastAsia="方正仿宋_GBK" w:cs="方正仿宋_GBK"/>
          <w:snapToGrid w:val="0"/>
          <w:szCs w:val="30"/>
          <w:u w:val="none"/>
          <w:lang w:eastAsia="zh-CN"/>
        </w:rPr>
        <w:t>适用</w:t>
      </w:r>
      <w:r>
        <w:rPr>
          <w:rFonts w:hint="default" w:ascii="方正仿宋_GBK" w:hAnsi="方正仿宋_GBK" w:cs="方正仿宋_GBK"/>
          <w:snapToGrid w:val="0"/>
          <w:szCs w:val="30"/>
          <w:u w:val="none"/>
          <w:lang w:val="en-US" w:eastAsia="zh-CN"/>
        </w:rPr>
        <w:t>市场准入负面清单的各项规定</w:t>
      </w:r>
      <w:r>
        <w:rPr>
          <w:rFonts w:hint="eastAsia" w:ascii="方正仿宋_GBK" w:hAnsi="方正仿宋_GBK" w:cs="方正仿宋_GBK"/>
          <w:snapToGrid w:val="0"/>
          <w:szCs w:val="30"/>
          <w:u w:val="none"/>
          <w:lang w:val="en-US" w:eastAsia="zh-CN"/>
        </w:rPr>
        <w:t>，</w:t>
      </w:r>
      <w:r>
        <w:rPr>
          <w:rFonts w:hint="eastAsia" w:ascii="方正仿宋_GBK" w:hAnsi="方正仿宋_GBK" w:cs="方正仿宋_GBK"/>
          <w:snapToGrid w:val="0"/>
          <w:szCs w:val="30"/>
          <w:u w:val="none"/>
          <w:lang w:eastAsia="zh-CN"/>
        </w:rPr>
        <w:t>境外投资者还需</w:t>
      </w:r>
      <w:r>
        <w:rPr>
          <w:rFonts w:hint="default" w:ascii="方正仿宋_GBK" w:hAnsi="方正仿宋_GBK" w:cs="方正仿宋_GBK"/>
          <w:snapToGrid w:val="0"/>
          <w:szCs w:val="30"/>
          <w:u w:val="none"/>
          <w:lang w:val="en-US" w:eastAsia="zh-CN"/>
        </w:rPr>
        <w:t>适用</w:t>
      </w:r>
      <w:r>
        <w:rPr>
          <w:rFonts w:hint="eastAsia" w:ascii="方正仿宋_GBK" w:hAnsi="方正仿宋_GBK" w:cs="方正仿宋_GBK"/>
          <w:snapToGrid w:val="0"/>
          <w:szCs w:val="30"/>
          <w:u w:val="none"/>
          <w:lang w:eastAsia="zh-CN"/>
        </w:rPr>
        <w:t>《外商投资准入特别管理措施（负面清单）》的有关规定；</w:t>
      </w:r>
      <w:r>
        <w:rPr>
          <w:rFonts w:hint="eastAsia" w:ascii="方正仿宋_GBK" w:hAnsi="方正仿宋_GBK" w:eastAsia="方正仿宋_GBK" w:cs="方正仿宋_GBK"/>
          <w:snapToGrid w:val="0"/>
          <w:szCs w:val="30"/>
          <w:u w:val="none"/>
          <w:lang w:eastAsia="zh-CN"/>
        </w:rPr>
        <w:t>境外服务提供者以跨境形式提供服务的，</w:t>
      </w:r>
      <w:r>
        <w:rPr>
          <w:rFonts w:hint="eastAsia" w:ascii="方正仿宋_GBK" w:hAnsi="方正仿宋_GBK" w:cs="方正仿宋_GBK"/>
          <w:snapToGrid w:val="0"/>
          <w:szCs w:val="30"/>
          <w:u w:val="none"/>
          <w:lang w:eastAsia="zh-CN"/>
        </w:rPr>
        <w:t>还需适用《跨境服务贸易特别管理措施（负面清单）》的有关规定</w:t>
      </w:r>
      <w:r>
        <w:rPr>
          <w:rFonts w:hint="eastAsia" w:ascii="方正仿宋_GBK" w:hAnsi="方正仿宋_GBK" w:eastAsia="方正仿宋_GBK" w:cs="方正仿宋_GBK"/>
          <w:snapToGrid w:val="0"/>
          <w:szCs w:val="30"/>
          <w:u w:val="none"/>
          <w:lang w:eastAsia="zh-CN"/>
        </w:rPr>
        <w:t>。</w:t>
      </w:r>
      <w:r>
        <w:rPr>
          <w:rFonts w:hint="default" w:ascii="Times New Roman" w:hAnsi="Times New Roman" w:cs="Times New Roman"/>
          <w:snapToGrid w:val="0"/>
          <w:szCs w:val="30"/>
          <w:u w:val="none"/>
        </w:rPr>
        <w:t>我国参加的国际公约、与其他国家签署的双多边条约、与港澳台地区达成的相关安排等另有规定的，按照相关规定执行</w:t>
      </w:r>
      <w:r>
        <w:rPr>
          <w:rFonts w:hint="eastAsia" w:cs="Times New Roman"/>
          <w:snapToGrid w:val="0"/>
          <w:szCs w:val="30"/>
          <w:u w:val="none"/>
          <w:lang w:eastAsia="zh-CN"/>
        </w:rPr>
        <w:t>。</w:t>
      </w:r>
      <w:r>
        <w:rPr>
          <w:rFonts w:hint="default" w:ascii="Times New Roman" w:hAnsi="Times New Roman" w:cs="Times New Roman"/>
          <w:snapToGrid w:val="0"/>
          <w:szCs w:val="30"/>
          <w:u w:val="none"/>
        </w:rPr>
        <w:t>涉及跨界</w:t>
      </w:r>
      <w:r>
        <w:rPr>
          <w:rFonts w:hint="default" w:ascii="Times New Roman" w:hAnsi="Times New Roman" w:cs="Times New Roman"/>
          <w:snapToGrid w:val="0"/>
          <w:szCs w:val="30"/>
          <w:u w:val="none"/>
          <w:lang w:eastAsia="zh-CN"/>
        </w:rPr>
        <w:t>（境）</w:t>
      </w:r>
      <w:r>
        <w:rPr>
          <w:rFonts w:hint="default" w:ascii="Times New Roman" w:hAnsi="Times New Roman" w:cs="Times New Roman"/>
          <w:snapToGrid w:val="0"/>
          <w:szCs w:val="30"/>
          <w:u w:val="none"/>
        </w:rPr>
        <w:t>河流水资源配置调整的重大水利项目和水电站、跨境电网工程、跨境输气管网等跨境事项，</w:t>
      </w:r>
      <w:r>
        <w:rPr>
          <w:rFonts w:hint="default" w:ascii="Times New Roman" w:hAnsi="Times New Roman" w:cs="Times New Roman"/>
          <w:snapToGrid w:val="0"/>
          <w:szCs w:val="30"/>
          <w:u w:val="none"/>
          <w:lang w:eastAsia="zh-CN"/>
        </w:rPr>
        <w:t>以及涉界河工程、涉外海洋科考，</w:t>
      </w:r>
      <w:r>
        <w:rPr>
          <w:rFonts w:hint="default" w:ascii="Times New Roman" w:hAnsi="Times New Roman" w:cs="Times New Roman"/>
          <w:snapToGrid w:val="0"/>
          <w:szCs w:val="30"/>
          <w:u w:val="none"/>
        </w:rPr>
        <w:t>征求外事部门意见。</w:t>
      </w:r>
      <w:bookmarkStart w:id="0" w:name="_GoBack"/>
      <w:bookmarkEnd w:id="0"/>
    </w:p>
    <w:p>
      <w:pPr>
        <w:ind w:firstLine="600" w:firstLineChars="200"/>
        <w:rPr>
          <w:rFonts w:hint="eastAsia" w:ascii="方正黑体_GBK" w:hAnsi="方正黑体_GBK" w:eastAsia="方正黑体_GBK" w:cs="方正黑体_GBK"/>
          <w:snapToGrid w:val="0"/>
          <w:szCs w:val="30"/>
          <w:u w:val="none"/>
          <w:lang w:eastAsia="zh-CN"/>
        </w:rPr>
      </w:pPr>
      <w:r>
        <w:rPr>
          <w:rFonts w:hint="default" w:ascii="Times New Roman" w:hAnsi="Times New Roman" w:eastAsia="方正黑体_GBK" w:cs="Times New Roman"/>
          <w:snapToGrid w:val="0"/>
          <w:kern w:val="2"/>
          <w:sz w:val="30"/>
          <w:szCs w:val="30"/>
          <w:highlight w:val="none"/>
          <w:u w:val="none"/>
          <w:shd w:val="clear" w:color="auto" w:fill="auto"/>
          <w:lang w:eastAsia="zh-CN" w:bidi="ar"/>
        </w:rPr>
        <w:t>六、</w:t>
      </w:r>
      <w:r>
        <w:rPr>
          <w:rFonts w:hint="default" w:ascii="Times New Roman" w:hAnsi="Times New Roman" w:eastAsia="方正黑体_GBK" w:cs="Times New Roman"/>
          <w:snapToGrid w:val="0"/>
          <w:kern w:val="2"/>
          <w:sz w:val="30"/>
          <w:szCs w:val="30"/>
          <w:highlight w:val="none"/>
          <w:u w:val="none"/>
          <w:shd w:val="clear" w:color="auto" w:fill="auto"/>
          <w:lang w:bidi="ar"/>
        </w:rPr>
        <w:t>市场准入规范化便利化</w:t>
      </w:r>
      <w:r>
        <w:rPr>
          <w:rFonts w:hint="default" w:ascii="Times New Roman" w:hAnsi="Times New Roman" w:eastAsia="方正黑体_GBK" w:cs="Times New Roman"/>
          <w:snapToGrid w:val="0"/>
          <w:kern w:val="2"/>
          <w:sz w:val="30"/>
          <w:szCs w:val="30"/>
          <w:highlight w:val="none"/>
          <w:u w:val="none"/>
          <w:shd w:val="clear" w:color="auto" w:fill="auto"/>
          <w:lang w:eastAsia="zh-CN" w:bidi="ar"/>
        </w:rPr>
        <w:t>要求。</w:t>
      </w:r>
      <w:r>
        <w:rPr>
          <w:rFonts w:hint="eastAsia" w:ascii="方正仿宋_GBK" w:hAnsi="方正仿宋_GBK" w:cs="方正仿宋_GBK"/>
          <w:snapToGrid w:val="0"/>
          <w:kern w:val="0"/>
          <w:sz w:val="30"/>
          <w:szCs w:val="30"/>
          <w:highlight w:val="none"/>
          <w:shd w:val="clear" w:color="auto" w:fill="FFFFFF"/>
          <w:lang w:eastAsia="zh-CN" w:bidi="ar"/>
        </w:rPr>
        <w:t>市场准入负面清单实施中，要</w:t>
      </w:r>
      <w:r>
        <w:rPr>
          <w:rFonts w:hint="eastAsia" w:ascii="方正仿宋_GBK" w:hAnsi="方正仿宋_GBK" w:eastAsia="方正仿宋_GBK" w:cs="方正仿宋_GBK"/>
          <w:snapToGrid w:val="0"/>
          <w:kern w:val="2"/>
          <w:sz w:val="30"/>
          <w:szCs w:val="30"/>
          <w:highlight w:val="none"/>
          <w:u w:val="none"/>
          <w:shd w:val="clear" w:color="auto" w:fill="auto"/>
          <w:lang w:eastAsia="zh-CN" w:bidi="ar"/>
        </w:rPr>
        <w:t>统筹衔接“证”“照”管理，</w:t>
      </w:r>
      <w:r>
        <w:rPr>
          <w:rFonts w:hint="eastAsia" w:ascii="方正仿宋_GBK" w:hAnsi="方正仿宋_GBK" w:eastAsia="方正仿宋_GBK" w:cs="方正仿宋_GBK"/>
          <w:snapToGrid w:val="0"/>
          <w:kern w:val="2"/>
          <w:sz w:val="30"/>
          <w:szCs w:val="30"/>
          <w:highlight w:val="none"/>
          <w:u w:val="none"/>
          <w:shd w:val="clear" w:color="auto" w:fill="auto"/>
          <w:lang w:bidi="ar"/>
        </w:rPr>
        <w:t>统一各</w:t>
      </w:r>
      <w:r>
        <w:rPr>
          <w:rFonts w:hint="default" w:ascii="Times New Roman" w:hAnsi="Times New Roman" w:eastAsia="方正仿宋_GBK" w:cs="Times New Roman"/>
          <w:snapToGrid w:val="0"/>
          <w:kern w:val="2"/>
          <w:sz w:val="30"/>
          <w:szCs w:val="30"/>
          <w:highlight w:val="none"/>
          <w:u w:val="none"/>
          <w:shd w:val="clear" w:color="auto" w:fill="auto"/>
          <w:lang w:bidi="ar"/>
        </w:rPr>
        <w:t>类经营主体登记，</w:t>
      </w:r>
      <w:r>
        <w:rPr>
          <w:rFonts w:hint="eastAsia" w:ascii="方正仿宋_GBK" w:hAnsi="方正仿宋_GBK" w:eastAsia="方正仿宋_GBK" w:cs="方正仿宋_GBK"/>
          <w:snapToGrid w:val="0"/>
          <w:kern w:val="0"/>
          <w:sz w:val="30"/>
          <w:szCs w:val="30"/>
          <w:highlight w:val="none"/>
          <w:shd w:val="clear" w:color="auto" w:fill="FFFFFF"/>
          <w:lang w:bidi="ar"/>
        </w:rPr>
        <w:t>推动经营主体经营范围登记与市场准入负面清单管理措施、涉企经营许可事项管理相衔接，强化涉企信息归集共享，建立服务经营主体生产经营全流程的机制安排</w:t>
      </w:r>
      <w:r>
        <w:rPr>
          <w:rFonts w:hint="eastAsia" w:ascii="方正仿宋_GBK" w:hAnsi="方正仿宋_GBK" w:cs="方正仿宋_GBK"/>
          <w:snapToGrid w:val="0"/>
          <w:kern w:val="0"/>
          <w:sz w:val="30"/>
          <w:szCs w:val="30"/>
          <w:highlight w:val="none"/>
          <w:shd w:val="clear" w:color="auto" w:fill="FFFFFF"/>
          <w:lang w:eastAsia="zh-CN" w:bidi="ar"/>
        </w:rPr>
        <w:t>，不断提高企业办事便利度和可预期性</w:t>
      </w:r>
      <w:r>
        <w:rPr>
          <w:rFonts w:hint="eastAsia" w:ascii="方正仿宋_GBK" w:hAnsi="方正仿宋_GBK" w:eastAsia="方正仿宋_GBK" w:cs="方正仿宋_GBK"/>
          <w:snapToGrid w:val="0"/>
          <w:kern w:val="0"/>
          <w:sz w:val="30"/>
          <w:szCs w:val="30"/>
          <w:highlight w:val="none"/>
          <w:shd w:val="clear" w:color="auto" w:fill="FFFFFF"/>
          <w:lang w:bidi="ar"/>
        </w:rPr>
        <w:t>。</w:t>
      </w:r>
    </w:p>
    <w:p>
      <w:pPr>
        <w:ind w:firstLine="600" w:firstLineChars="200"/>
        <w:rPr>
          <w:rFonts w:hint="default" w:ascii="Times New Roman" w:hAnsi="Times New Roman" w:cs="Times New Roman"/>
          <w:snapToGrid w:val="0"/>
          <w:szCs w:val="30"/>
          <w:u w:val="none"/>
          <w:lang w:eastAsia="zh-CN"/>
        </w:rPr>
      </w:pPr>
      <w:r>
        <w:rPr>
          <w:rFonts w:hint="eastAsia" w:eastAsia="方正黑体_GBK" w:cs="Times New Roman"/>
          <w:snapToGrid w:val="0"/>
          <w:szCs w:val="30"/>
          <w:u w:val="none"/>
          <w:lang w:eastAsia="zh-CN"/>
        </w:rPr>
        <w:t>七</w:t>
      </w:r>
      <w:r>
        <w:rPr>
          <w:rFonts w:hint="default" w:ascii="Times New Roman" w:hAnsi="Times New Roman" w:eastAsia="方正黑体_GBK" w:cs="Times New Roman"/>
          <w:snapToGrid w:val="0"/>
          <w:szCs w:val="30"/>
          <w:u w:val="none"/>
          <w:lang w:eastAsia="zh-CN"/>
        </w:rPr>
        <w:t>、</w:t>
      </w:r>
      <w:r>
        <w:rPr>
          <w:rFonts w:hint="default" w:eastAsia="方正黑体_GBK" w:cs="Times New Roman"/>
          <w:snapToGrid w:val="0"/>
          <w:szCs w:val="30"/>
          <w:u w:val="none"/>
          <w:lang w:eastAsia="zh-CN"/>
        </w:rPr>
        <w:t>市场准入负面清单信用承诺及履约要求</w:t>
      </w:r>
      <w:r>
        <w:rPr>
          <w:rFonts w:hint="default" w:ascii="Times New Roman" w:hAnsi="Times New Roman" w:eastAsia="方正黑体_GBK" w:cs="Times New Roman"/>
          <w:snapToGrid w:val="0"/>
          <w:szCs w:val="30"/>
          <w:u w:val="none"/>
          <w:lang w:eastAsia="zh-CN"/>
        </w:rPr>
        <w:t>。</w:t>
      </w:r>
      <w:r>
        <w:rPr>
          <w:rFonts w:hint="default" w:cs="Times New Roman"/>
          <w:snapToGrid w:val="0"/>
          <w:szCs w:val="30"/>
          <w:u w:val="none"/>
          <w:lang w:eastAsia="zh-CN"/>
        </w:rPr>
        <w:t>经营</w:t>
      </w:r>
      <w:r>
        <w:rPr>
          <w:rFonts w:hint="default" w:ascii="Times New Roman" w:hAnsi="Times New Roman" w:cs="Times New Roman"/>
          <w:snapToGrid w:val="0"/>
          <w:szCs w:val="30"/>
          <w:u w:val="none"/>
          <w:lang w:eastAsia="zh-CN"/>
        </w:rPr>
        <w:t>主体以告知承诺方式获得许可但未履行信用承诺的，撤销原发放许可，将其履约践诺情况全面纳入信用记录并共享</w:t>
      </w:r>
      <w:r>
        <w:rPr>
          <w:rFonts w:hint="eastAsia" w:cs="Times New Roman"/>
          <w:snapToGrid w:val="0"/>
          <w:szCs w:val="30"/>
          <w:u w:val="none"/>
          <w:lang w:eastAsia="zh-CN"/>
        </w:rPr>
        <w:t>相关信息</w:t>
      </w:r>
      <w:r>
        <w:rPr>
          <w:rFonts w:hint="default" w:ascii="Times New Roman" w:hAnsi="Times New Roman" w:cs="Times New Roman"/>
          <w:snapToGrid w:val="0"/>
          <w:szCs w:val="30"/>
          <w:u w:val="none"/>
          <w:lang w:eastAsia="zh-CN"/>
        </w:rPr>
        <w:t>，依法依规开展失信惩戒。对拒不履行司法裁判或行政处罚决定、屡犯不改、造成重大损失的</w:t>
      </w:r>
      <w:r>
        <w:rPr>
          <w:rFonts w:hint="eastAsia" w:cs="Times New Roman"/>
          <w:snapToGrid w:val="0"/>
          <w:szCs w:val="30"/>
          <w:u w:val="none"/>
          <w:lang w:eastAsia="zh-CN"/>
        </w:rPr>
        <w:t>经营</w:t>
      </w:r>
      <w:r>
        <w:rPr>
          <w:rFonts w:hint="default" w:ascii="Times New Roman" w:hAnsi="Times New Roman" w:cs="Times New Roman"/>
          <w:snapToGrid w:val="0"/>
          <w:szCs w:val="30"/>
          <w:u w:val="none"/>
          <w:lang w:eastAsia="zh-CN"/>
        </w:rPr>
        <w:t>主体及其相关责任人，依法依规在一定期限内实施市场和行业禁入措施。</w:t>
      </w:r>
    </w:p>
    <w:p>
      <w:pPr>
        <w:ind w:firstLine="600" w:firstLineChars="200"/>
        <w:rPr>
          <w:rFonts w:hint="eastAsia" w:ascii="方正仿宋_GBK" w:hAnsi="方正仿宋_GBK" w:cs="方正仿宋_GBK"/>
          <w:snapToGrid w:val="0"/>
          <w:szCs w:val="30"/>
          <w:u w:val="none"/>
          <w:lang w:eastAsia="zh-CN"/>
        </w:rPr>
      </w:pPr>
      <w:r>
        <w:rPr>
          <w:rFonts w:hint="eastAsia" w:ascii="方正黑体_GBK" w:hAnsi="方正黑体_GBK" w:eastAsia="方正黑体_GBK" w:cs="方正黑体_GBK"/>
          <w:snapToGrid w:val="0"/>
          <w:szCs w:val="30"/>
          <w:u w:val="none"/>
          <w:lang w:eastAsia="zh-CN"/>
        </w:rPr>
        <w:t>八、市场准入负面清单综合监管要求。</w:t>
      </w:r>
      <w:r>
        <w:rPr>
          <w:rFonts w:hint="eastAsia" w:ascii="方正仿宋_GBK" w:hAnsi="方正仿宋_GBK" w:eastAsia="方正仿宋_GBK" w:cs="方正仿宋_GBK"/>
          <w:snapToGrid w:val="0"/>
          <w:kern w:val="0"/>
          <w:sz w:val="30"/>
          <w:szCs w:val="30"/>
          <w:highlight w:val="none"/>
          <w:shd w:val="clear" w:color="auto" w:fill="FFFFFF"/>
          <w:lang w:bidi="ar"/>
        </w:rPr>
        <w:t>各</w:t>
      </w:r>
      <w:r>
        <w:rPr>
          <w:rFonts w:hint="eastAsia" w:ascii="方正仿宋_GBK" w:hAnsi="方正仿宋_GBK" w:cs="方正仿宋_GBK"/>
          <w:snapToGrid w:val="0"/>
          <w:kern w:val="0"/>
          <w:sz w:val="30"/>
          <w:szCs w:val="30"/>
          <w:highlight w:val="none"/>
          <w:shd w:val="clear" w:color="auto" w:fill="FFFFFF"/>
          <w:lang w:eastAsia="zh-CN" w:bidi="ar"/>
        </w:rPr>
        <w:t>级政府</w:t>
      </w:r>
      <w:r>
        <w:rPr>
          <w:rFonts w:hint="eastAsia" w:ascii="方正仿宋_GBK" w:hAnsi="方正仿宋_GBK" w:eastAsia="方正仿宋_GBK" w:cs="方正仿宋_GBK"/>
          <w:snapToGrid w:val="0"/>
          <w:kern w:val="0"/>
          <w:sz w:val="30"/>
          <w:szCs w:val="30"/>
          <w:highlight w:val="none"/>
          <w:shd w:val="clear" w:color="auto" w:fill="FFFFFF"/>
          <w:lang w:bidi="ar"/>
        </w:rPr>
        <w:t>部门</w:t>
      </w:r>
      <w:r>
        <w:rPr>
          <w:rFonts w:hint="eastAsia" w:ascii="方正仿宋_GBK" w:hAnsi="方正仿宋_GBK" w:cs="方正仿宋_GBK"/>
          <w:snapToGrid w:val="0"/>
          <w:kern w:val="0"/>
          <w:sz w:val="30"/>
          <w:szCs w:val="30"/>
          <w:highlight w:val="none"/>
          <w:shd w:val="clear" w:color="auto" w:fill="FFFFFF"/>
          <w:lang w:eastAsia="zh-CN" w:bidi="ar"/>
        </w:rPr>
        <w:t>要</w:t>
      </w:r>
      <w:r>
        <w:rPr>
          <w:rFonts w:hint="eastAsia" w:ascii="方正仿宋_GBK" w:hAnsi="方正仿宋_GBK" w:eastAsia="方正仿宋_GBK" w:cs="方正仿宋_GBK"/>
          <w:snapToGrid w:val="0"/>
          <w:kern w:val="0"/>
          <w:sz w:val="30"/>
          <w:szCs w:val="30"/>
          <w:highlight w:val="none"/>
          <w:shd w:val="clear" w:color="auto" w:fill="FFFFFF"/>
          <w:lang w:bidi="ar"/>
        </w:rPr>
        <w:t>按照职责</w:t>
      </w:r>
      <w:r>
        <w:rPr>
          <w:rFonts w:hint="eastAsia" w:ascii="方正仿宋_GBK" w:hAnsi="方正仿宋_GBK" w:eastAsia="方正仿宋_GBK" w:cs="方正仿宋_GBK"/>
          <w:snapToGrid w:val="0"/>
          <w:kern w:val="0"/>
          <w:sz w:val="30"/>
          <w:szCs w:val="30"/>
          <w:highlight w:val="none"/>
          <w:shd w:val="clear" w:color="auto" w:fill="FFFFFF"/>
          <w:lang w:eastAsia="zh-CN" w:bidi="ar"/>
        </w:rPr>
        <w:t>分工</w:t>
      </w:r>
      <w:r>
        <w:rPr>
          <w:rFonts w:hint="eastAsia" w:ascii="方正仿宋_GBK" w:hAnsi="方正仿宋_GBK" w:cs="方正仿宋_GBK"/>
          <w:snapToGrid w:val="0"/>
          <w:kern w:val="0"/>
          <w:sz w:val="30"/>
          <w:szCs w:val="30"/>
          <w:highlight w:val="none"/>
          <w:shd w:val="clear" w:color="auto" w:fill="FFFFFF"/>
          <w:lang w:eastAsia="zh-CN" w:bidi="ar"/>
        </w:rPr>
        <w:t>，坚决查处违法违规进入行为，</w:t>
      </w:r>
      <w:r>
        <w:rPr>
          <w:rFonts w:hint="eastAsia" w:ascii="方正仿宋_GBK" w:hAnsi="方正仿宋_GBK" w:eastAsia="方正仿宋_GBK" w:cs="方正仿宋_GBK"/>
          <w:snapToGrid w:val="0"/>
          <w:kern w:val="0"/>
          <w:sz w:val="30"/>
          <w:szCs w:val="30"/>
          <w:highlight w:val="none"/>
          <w:shd w:val="clear" w:color="auto" w:fill="FFFFFF"/>
          <w:lang w:bidi="ar"/>
        </w:rPr>
        <w:t>依法</w:t>
      </w:r>
      <w:r>
        <w:rPr>
          <w:rFonts w:hint="eastAsia" w:ascii="方正仿宋_GBK" w:hAnsi="方正仿宋_GBK" w:eastAsia="方正仿宋_GBK" w:cs="方正仿宋_GBK"/>
          <w:snapToGrid w:val="0"/>
          <w:kern w:val="0"/>
          <w:sz w:val="30"/>
          <w:szCs w:val="30"/>
          <w:highlight w:val="none"/>
          <w:shd w:val="clear" w:color="auto" w:fill="FFFFFF"/>
          <w:lang w:eastAsia="zh-CN" w:bidi="ar"/>
        </w:rPr>
        <w:t>依规</w:t>
      </w:r>
      <w:r>
        <w:rPr>
          <w:rFonts w:hint="eastAsia" w:ascii="方正仿宋_GBK" w:hAnsi="方正仿宋_GBK" w:eastAsia="方正仿宋_GBK" w:cs="方正仿宋_GBK"/>
          <w:snapToGrid w:val="0"/>
          <w:kern w:val="0"/>
          <w:sz w:val="30"/>
          <w:szCs w:val="30"/>
          <w:highlight w:val="none"/>
          <w:shd w:val="clear" w:color="auto" w:fill="FFFFFF"/>
          <w:lang w:bidi="ar"/>
        </w:rPr>
        <w:t>对经营主体</w:t>
      </w:r>
      <w:r>
        <w:rPr>
          <w:rFonts w:hint="eastAsia" w:ascii="方正仿宋_GBK" w:hAnsi="方正仿宋_GBK" w:eastAsia="方正仿宋_GBK" w:cs="方正仿宋_GBK"/>
          <w:snapToGrid w:val="0"/>
          <w:kern w:val="0"/>
          <w:sz w:val="30"/>
          <w:szCs w:val="30"/>
          <w:highlight w:val="none"/>
          <w:shd w:val="clear" w:color="auto" w:fill="FFFFFF"/>
          <w:lang w:eastAsia="zh-CN" w:bidi="ar"/>
        </w:rPr>
        <w:t>实施</w:t>
      </w:r>
      <w:r>
        <w:rPr>
          <w:rFonts w:hint="eastAsia" w:ascii="方正仿宋_GBK" w:hAnsi="方正仿宋_GBK" w:eastAsia="方正仿宋_GBK" w:cs="方正仿宋_GBK"/>
          <w:snapToGrid w:val="0"/>
          <w:kern w:val="0"/>
          <w:sz w:val="30"/>
          <w:szCs w:val="30"/>
          <w:highlight w:val="none"/>
          <w:shd w:val="clear" w:color="auto" w:fill="FFFFFF"/>
          <w:lang w:bidi="ar"/>
        </w:rPr>
        <w:t>准入后监管，做到</w:t>
      </w:r>
      <w:r>
        <w:rPr>
          <w:rFonts w:hint="eastAsia" w:ascii="方正仿宋_GBK" w:hAnsi="方正仿宋_GBK" w:eastAsia="方正仿宋_GBK" w:cs="方正仿宋_GBK"/>
          <w:snapToGrid w:val="0"/>
          <w:kern w:val="0"/>
          <w:sz w:val="30"/>
          <w:szCs w:val="30"/>
          <w:highlight w:val="none"/>
          <w:shd w:val="clear" w:color="auto" w:fill="FFFFFF"/>
          <w:lang w:eastAsia="zh-CN" w:bidi="ar"/>
        </w:rPr>
        <w:t>事前事中事后</w:t>
      </w:r>
      <w:r>
        <w:rPr>
          <w:rFonts w:hint="eastAsia" w:ascii="方正仿宋_GBK" w:hAnsi="方正仿宋_GBK" w:eastAsia="方正仿宋_GBK" w:cs="方正仿宋_GBK"/>
          <w:snapToGrid w:val="0"/>
          <w:kern w:val="0"/>
          <w:sz w:val="30"/>
          <w:szCs w:val="30"/>
          <w:highlight w:val="none"/>
          <w:shd w:val="clear" w:color="auto" w:fill="FFFFFF"/>
          <w:lang w:bidi="ar"/>
        </w:rPr>
        <w:t>监管全覆盖，杜绝监管盲区和真空</w:t>
      </w:r>
      <w:r>
        <w:rPr>
          <w:rFonts w:hint="eastAsia" w:ascii="方正仿宋_GBK" w:hAnsi="方正仿宋_GBK" w:cs="方正仿宋_GBK"/>
          <w:snapToGrid w:val="0"/>
          <w:kern w:val="0"/>
          <w:sz w:val="30"/>
          <w:szCs w:val="30"/>
          <w:highlight w:val="none"/>
          <w:shd w:val="clear" w:color="auto" w:fill="FFFFFF"/>
          <w:lang w:eastAsia="zh-CN" w:bidi="ar"/>
        </w:rPr>
        <w:t>，推动</w:t>
      </w:r>
      <w:r>
        <w:rPr>
          <w:rFonts w:hint="eastAsia" w:ascii="方正仿宋_GBK" w:hAnsi="方正仿宋_GBK" w:cs="方正仿宋_GBK"/>
          <w:snapToGrid w:val="0"/>
          <w:sz w:val="30"/>
          <w:szCs w:val="30"/>
          <w:highlight w:val="none"/>
        </w:rPr>
        <w:t>构建政府监管、企业自觉、</w:t>
      </w:r>
      <w:r>
        <w:rPr>
          <w:rFonts w:hint="eastAsia" w:ascii="方正仿宋_GBK" w:hAnsi="方正仿宋_GBK" w:cs="方正仿宋_GBK"/>
          <w:snapToGrid w:val="0"/>
          <w:sz w:val="30"/>
          <w:szCs w:val="30"/>
          <w:highlight w:val="none"/>
          <w:lang w:eastAsia="zh-CN"/>
        </w:rPr>
        <w:t>行业</w:t>
      </w:r>
      <w:r>
        <w:rPr>
          <w:rFonts w:hint="eastAsia" w:ascii="方正仿宋_GBK" w:hAnsi="方正仿宋_GBK" w:cs="方正仿宋_GBK"/>
          <w:snapToGrid w:val="0"/>
          <w:sz w:val="30"/>
          <w:szCs w:val="30"/>
          <w:highlight w:val="none"/>
        </w:rPr>
        <w:t>自律、社会监督互为支撑的协同监管格局。</w:t>
      </w:r>
    </w:p>
    <w:p>
      <w:pPr>
        <w:ind w:firstLine="600" w:firstLineChars="200"/>
        <w:rPr>
          <w:rFonts w:hint="default" w:ascii="Times New Roman" w:hAnsi="Times New Roman" w:eastAsia="方正仿宋_GBK" w:cs="Times New Roman"/>
          <w:snapToGrid w:val="0"/>
          <w:szCs w:val="30"/>
          <w:u w:val="none"/>
          <w:lang w:val="en-US" w:eastAsia="zh-CN"/>
        </w:rPr>
      </w:pPr>
      <w:r>
        <w:rPr>
          <w:rFonts w:hint="eastAsia" w:ascii="方正仿宋_GBK" w:hAnsi="方正仿宋_GBK" w:eastAsia="方正仿宋_GBK" w:cs="方正仿宋_GBK"/>
          <w:snapToGrid w:val="0"/>
          <w:szCs w:val="30"/>
          <w:u w:val="none"/>
          <w:lang w:eastAsia="zh-CN"/>
        </w:rPr>
        <w:t>市场准入负面</w:t>
      </w:r>
      <w:r>
        <w:rPr>
          <w:rFonts w:hint="eastAsia" w:ascii="方正仿宋_GBK" w:hAnsi="方正仿宋_GBK" w:eastAsia="方正仿宋_GBK" w:cs="方正仿宋_GBK"/>
          <w:snapToGrid w:val="0"/>
          <w:szCs w:val="30"/>
          <w:u w:val="none"/>
        </w:rPr>
        <w:t>清单由国家发展改革委、商务部</w:t>
      </w:r>
      <w:r>
        <w:rPr>
          <w:rFonts w:hint="eastAsia" w:cs="Times New Roman"/>
          <w:snapToGrid w:val="0"/>
          <w:szCs w:val="30"/>
          <w:u w:val="none"/>
          <w:lang w:eastAsia="zh-CN"/>
        </w:rPr>
        <w:t>、市场监管总局</w:t>
      </w:r>
      <w:r>
        <w:rPr>
          <w:rFonts w:hint="eastAsia" w:ascii="方正仿宋_GBK" w:hAnsi="方正仿宋_GBK" w:eastAsia="方正仿宋_GBK" w:cs="方正仿宋_GBK"/>
          <w:snapToGrid w:val="0"/>
          <w:szCs w:val="30"/>
          <w:u w:val="none"/>
        </w:rPr>
        <w:t>会同有关部门负责解释。</w:t>
      </w:r>
    </w:p>
    <w:sectPr>
      <w:headerReference r:id="rId5" w:type="default"/>
      <w:footerReference r:id="rId7" w:type="default"/>
      <w:headerReference r:id="rId6" w:type="even"/>
      <w:footerReference r:id="rId8" w:type="even"/>
      <w:pgSz w:w="11906" w:h="16838"/>
      <w:pgMar w:top="1984" w:right="1616" w:bottom="1814" w:left="1616" w:header="851" w:footer="1474" w:gutter="0"/>
      <w:pgNumType w:fmt="decimal" w:start="1"/>
      <w:cols w:space="720" w:num="1"/>
      <w:docGrid w:type="lines" w:linePitch="58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libri">
    <w:altName w:val="DejaVu Sans"/>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宋体" w:hAnsi="宋体" w:eastAsia="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wordWrap w:val="0"/>
                            <w:jc w:val="right"/>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fldChar w:fldCharType="begin"/>
                          </w:r>
                          <w:r>
                            <w:rPr>
                              <w:rFonts w:hint="default" w:ascii="宋体" w:hAnsi="宋体" w:eastAsia="宋体" w:cs="Times New Roman"/>
                              <w:sz w:val="28"/>
                              <w:szCs w:val="28"/>
                              <w:lang w:val="en-US" w:eastAsia="zh-CN"/>
                            </w:rPr>
                            <w:instrText xml:space="preserve"> PAGE  \* MERGEFORMAT </w:instrText>
                          </w:r>
                          <w:r>
                            <w:rPr>
                              <w:rFonts w:hint="default" w:ascii="宋体" w:hAnsi="宋体" w:eastAsia="宋体" w:cs="Times New Roman"/>
                              <w:sz w:val="28"/>
                              <w:szCs w:val="28"/>
                              <w:lang w:val="en-US" w:eastAsia="zh-CN"/>
                            </w:rPr>
                            <w:fldChar w:fldCharType="separate"/>
                          </w:r>
                          <w:r>
                            <w:rPr>
                              <w:rFonts w:hint="default" w:ascii="宋体" w:hAnsi="宋体" w:eastAsia="宋体" w:cs="Times New Roman"/>
                              <w:sz w:val="28"/>
                              <w:szCs w:val="28"/>
                              <w:lang w:val="en-US" w:eastAsia="zh-CN"/>
                            </w:rPr>
                            <w:t>5</w:t>
                          </w:r>
                          <w:r>
                            <w:rPr>
                              <w:rFonts w:hint="default" w:ascii="宋体" w:hAnsi="宋体" w:eastAsia="宋体" w:cs="Times New Roman"/>
                              <w:sz w:val="28"/>
                              <w:szCs w:val="28"/>
                              <w:lang w:val="en-US"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wordWrap w:val="0"/>
                      <w:jc w:val="right"/>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fldChar w:fldCharType="begin"/>
                    </w:r>
                    <w:r>
                      <w:rPr>
                        <w:rFonts w:hint="default" w:ascii="宋体" w:hAnsi="宋体" w:eastAsia="宋体" w:cs="Times New Roman"/>
                        <w:sz w:val="28"/>
                        <w:szCs w:val="28"/>
                        <w:lang w:val="en-US" w:eastAsia="zh-CN"/>
                      </w:rPr>
                      <w:instrText xml:space="preserve"> PAGE  \* MERGEFORMAT </w:instrText>
                    </w:r>
                    <w:r>
                      <w:rPr>
                        <w:rFonts w:hint="default" w:ascii="宋体" w:hAnsi="宋体" w:eastAsia="宋体" w:cs="Times New Roman"/>
                        <w:sz w:val="28"/>
                        <w:szCs w:val="28"/>
                        <w:lang w:val="en-US" w:eastAsia="zh-CN"/>
                      </w:rPr>
                      <w:fldChar w:fldCharType="separate"/>
                    </w:r>
                    <w:r>
                      <w:rPr>
                        <w:rFonts w:hint="default" w:ascii="宋体" w:hAnsi="宋体" w:eastAsia="宋体" w:cs="Times New Roman"/>
                        <w:sz w:val="28"/>
                        <w:szCs w:val="28"/>
                        <w:lang w:val="en-US" w:eastAsia="zh-CN"/>
                      </w:rPr>
                      <w:t>5</w:t>
                    </w:r>
                    <w:r>
                      <w:rPr>
                        <w:rFonts w:hint="default" w:ascii="宋体" w:hAnsi="宋体" w:eastAsia="宋体" w:cs="Times New Roman"/>
                        <w:sz w:val="28"/>
                        <w:szCs w:val="28"/>
                        <w:lang w:val="en-US"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9"/>
                      <w:ind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evenAndOddHeaders w:val="true"/>
  <w:drawingGridHorizontalSpacing w:val="150"/>
  <w:drawingGridVerticalSpacing w:val="294"/>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0E"/>
    <w:rsid w:val="00015B79"/>
    <w:rsid w:val="00020571"/>
    <w:rsid w:val="00021E08"/>
    <w:rsid w:val="00024792"/>
    <w:rsid w:val="00024AFC"/>
    <w:rsid w:val="00025BBA"/>
    <w:rsid w:val="00052C3B"/>
    <w:rsid w:val="0005706B"/>
    <w:rsid w:val="000615ED"/>
    <w:rsid w:val="0006179A"/>
    <w:rsid w:val="0006354B"/>
    <w:rsid w:val="0006790E"/>
    <w:rsid w:val="00073FF0"/>
    <w:rsid w:val="0007471F"/>
    <w:rsid w:val="000751D4"/>
    <w:rsid w:val="000A3547"/>
    <w:rsid w:val="000A361D"/>
    <w:rsid w:val="000B2BE9"/>
    <w:rsid w:val="000B7CE6"/>
    <w:rsid w:val="000D7E2E"/>
    <w:rsid w:val="000E024D"/>
    <w:rsid w:val="000E0B38"/>
    <w:rsid w:val="000F4009"/>
    <w:rsid w:val="000F716E"/>
    <w:rsid w:val="00117843"/>
    <w:rsid w:val="0013156A"/>
    <w:rsid w:val="001451DE"/>
    <w:rsid w:val="001633A6"/>
    <w:rsid w:val="00182782"/>
    <w:rsid w:val="00195E2C"/>
    <w:rsid w:val="001C6424"/>
    <w:rsid w:val="001E5835"/>
    <w:rsid w:val="00262198"/>
    <w:rsid w:val="00264D02"/>
    <w:rsid w:val="00272134"/>
    <w:rsid w:val="00280636"/>
    <w:rsid w:val="002A6ECB"/>
    <w:rsid w:val="002B76A8"/>
    <w:rsid w:val="002E6353"/>
    <w:rsid w:val="00301315"/>
    <w:rsid w:val="00314136"/>
    <w:rsid w:val="00332AD0"/>
    <w:rsid w:val="0037723D"/>
    <w:rsid w:val="00380DBC"/>
    <w:rsid w:val="00384B71"/>
    <w:rsid w:val="003942BE"/>
    <w:rsid w:val="003976BE"/>
    <w:rsid w:val="003A1A8F"/>
    <w:rsid w:val="003B300A"/>
    <w:rsid w:val="00400C14"/>
    <w:rsid w:val="00400F9F"/>
    <w:rsid w:val="004104BD"/>
    <w:rsid w:val="004113EE"/>
    <w:rsid w:val="00497D70"/>
    <w:rsid w:val="004D11F3"/>
    <w:rsid w:val="004D6D93"/>
    <w:rsid w:val="004E6BFC"/>
    <w:rsid w:val="00531704"/>
    <w:rsid w:val="00540090"/>
    <w:rsid w:val="00541A72"/>
    <w:rsid w:val="00545376"/>
    <w:rsid w:val="00546F15"/>
    <w:rsid w:val="00550987"/>
    <w:rsid w:val="00564D80"/>
    <w:rsid w:val="005751B4"/>
    <w:rsid w:val="00596190"/>
    <w:rsid w:val="005A4735"/>
    <w:rsid w:val="005E76D4"/>
    <w:rsid w:val="005F3652"/>
    <w:rsid w:val="005F7B86"/>
    <w:rsid w:val="00622093"/>
    <w:rsid w:val="00622E04"/>
    <w:rsid w:val="006302F9"/>
    <w:rsid w:val="00640F6F"/>
    <w:rsid w:val="0064642D"/>
    <w:rsid w:val="00651DAD"/>
    <w:rsid w:val="00676EC4"/>
    <w:rsid w:val="00686061"/>
    <w:rsid w:val="006E7FE6"/>
    <w:rsid w:val="00705A05"/>
    <w:rsid w:val="00746E04"/>
    <w:rsid w:val="00751291"/>
    <w:rsid w:val="0077623C"/>
    <w:rsid w:val="00781AB2"/>
    <w:rsid w:val="00793685"/>
    <w:rsid w:val="007A511E"/>
    <w:rsid w:val="007A5C01"/>
    <w:rsid w:val="007B4771"/>
    <w:rsid w:val="007C7B8D"/>
    <w:rsid w:val="007D2600"/>
    <w:rsid w:val="007D68E4"/>
    <w:rsid w:val="007F6613"/>
    <w:rsid w:val="008127CA"/>
    <w:rsid w:val="00813BC7"/>
    <w:rsid w:val="00866907"/>
    <w:rsid w:val="00872864"/>
    <w:rsid w:val="00873FA1"/>
    <w:rsid w:val="00874A51"/>
    <w:rsid w:val="00884D44"/>
    <w:rsid w:val="00887A2B"/>
    <w:rsid w:val="008A4AAE"/>
    <w:rsid w:val="008C7AE3"/>
    <w:rsid w:val="0091384D"/>
    <w:rsid w:val="0091645A"/>
    <w:rsid w:val="00931209"/>
    <w:rsid w:val="0094173F"/>
    <w:rsid w:val="00945B2F"/>
    <w:rsid w:val="00970C7B"/>
    <w:rsid w:val="00971DF7"/>
    <w:rsid w:val="00976AA4"/>
    <w:rsid w:val="009920FB"/>
    <w:rsid w:val="009B5FA6"/>
    <w:rsid w:val="009B6C15"/>
    <w:rsid w:val="009D0B84"/>
    <w:rsid w:val="009F43C0"/>
    <w:rsid w:val="009F5930"/>
    <w:rsid w:val="00A36722"/>
    <w:rsid w:val="00A4115F"/>
    <w:rsid w:val="00A631ED"/>
    <w:rsid w:val="00A824E3"/>
    <w:rsid w:val="00AA7C56"/>
    <w:rsid w:val="00AD7B0E"/>
    <w:rsid w:val="00AE159D"/>
    <w:rsid w:val="00B10A34"/>
    <w:rsid w:val="00B11656"/>
    <w:rsid w:val="00B2357C"/>
    <w:rsid w:val="00B3446D"/>
    <w:rsid w:val="00B607F0"/>
    <w:rsid w:val="00B660B2"/>
    <w:rsid w:val="00B74A35"/>
    <w:rsid w:val="00B92F87"/>
    <w:rsid w:val="00BC1CD8"/>
    <w:rsid w:val="00BC3E3A"/>
    <w:rsid w:val="00BD156F"/>
    <w:rsid w:val="00BE753C"/>
    <w:rsid w:val="00BF168E"/>
    <w:rsid w:val="00BF56ED"/>
    <w:rsid w:val="00BF6F48"/>
    <w:rsid w:val="00C02B33"/>
    <w:rsid w:val="00C03862"/>
    <w:rsid w:val="00C23F79"/>
    <w:rsid w:val="00C2583D"/>
    <w:rsid w:val="00C36431"/>
    <w:rsid w:val="00C4108C"/>
    <w:rsid w:val="00C45507"/>
    <w:rsid w:val="00C469D5"/>
    <w:rsid w:val="00C6295E"/>
    <w:rsid w:val="00C83E60"/>
    <w:rsid w:val="00C915BA"/>
    <w:rsid w:val="00C92663"/>
    <w:rsid w:val="00C975BE"/>
    <w:rsid w:val="00CA38DE"/>
    <w:rsid w:val="00CB041A"/>
    <w:rsid w:val="00CB15B2"/>
    <w:rsid w:val="00CC208C"/>
    <w:rsid w:val="00CD50B1"/>
    <w:rsid w:val="00CD5EB7"/>
    <w:rsid w:val="00D01BC6"/>
    <w:rsid w:val="00D50B3D"/>
    <w:rsid w:val="00D51609"/>
    <w:rsid w:val="00D67466"/>
    <w:rsid w:val="00D72D8B"/>
    <w:rsid w:val="00D9674A"/>
    <w:rsid w:val="00DC1AE8"/>
    <w:rsid w:val="00DF0B48"/>
    <w:rsid w:val="00DF7EA7"/>
    <w:rsid w:val="00E1137D"/>
    <w:rsid w:val="00E40B9A"/>
    <w:rsid w:val="00E51B2C"/>
    <w:rsid w:val="00E94714"/>
    <w:rsid w:val="00EB1108"/>
    <w:rsid w:val="00F156C8"/>
    <w:rsid w:val="00F27D87"/>
    <w:rsid w:val="00F3273D"/>
    <w:rsid w:val="00F6247F"/>
    <w:rsid w:val="00F92300"/>
    <w:rsid w:val="00F96D1D"/>
    <w:rsid w:val="00FA60EB"/>
    <w:rsid w:val="00FC5EA1"/>
    <w:rsid w:val="00FE22AB"/>
    <w:rsid w:val="00FF025C"/>
    <w:rsid w:val="00FF5405"/>
    <w:rsid w:val="01AB7318"/>
    <w:rsid w:val="02EF1205"/>
    <w:rsid w:val="07DFDD85"/>
    <w:rsid w:val="07FF6D04"/>
    <w:rsid w:val="0ADF414B"/>
    <w:rsid w:val="0D9D066B"/>
    <w:rsid w:val="0DEF90D1"/>
    <w:rsid w:val="0DF7C3A5"/>
    <w:rsid w:val="0EBBF6AD"/>
    <w:rsid w:val="0F92B56D"/>
    <w:rsid w:val="0FFFCF42"/>
    <w:rsid w:val="0FFFE71E"/>
    <w:rsid w:val="10FDD593"/>
    <w:rsid w:val="15DE07CE"/>
    <w:rsid w:val="16ED5569"/>
    <w:rsid w:val="17CF31B4"/>
    <w:rsid w:val="17FBC355"/>
    <w:rsid w:val="19EFBA77"/>
    <w:rsid w:val="19F74447"/>
    <w:rsid w:val="1C3F8721"/>
    <w:rsid w:val="1CFF9893"/>
    <w:rsid w:val="1D4DAA82"/>
    <w:rsid w:val="1E13A63F"/>
    <w:rsid w:val="1E5BF5AD"/>
    <w:rsid w:val="1EBA9110"/>
    <w:rsid w:val="1EFEDDD4"/>
    <w:rsid w:val="1F6F9F47"/>
    <w:rsid w:val="1F9B0009"/>
    <w:rsid w:val="1FB1AA96"/>
    <w:rsid w:val="1FB1C135"/>
    <w:rsid w:val="1FB53499"/>
    <w:rsid w:val="1FCF0FDD"/>
    <w:rsid w:val="1FDF6844"/>
    <w:rsid w:val="1FF482D9"/>
    <w:rsid w:val="1FF5D64C"/>
    <w:rsid w:val="23F2B849"/>
    <w:rsid w:val="27ED7801"/>
    <w:rsid w:val="27F3F5DF"/>
    <w:rsid w:val="27FFDDF3"/>
    <w:rsid w:val="295DEBCC"/>
    <w:rsid w:val="2D1FDFA3"/>
    <w:rsid w:val="2D2D18BC"/>
    <w:rsid w:val="2D7B1FD5"/>
    <w:rsid w:val="2DBB313F"/>
    <w:rsid w:val="2EFBC37E"/>
    <w:rsid w:val="2F66435E"/>
    <w:rsid w:val="2F7FF046"/>
    <w:rsid w:val="2FD79C9F"/>
    <w:rsid w:val="2FEC6EC3"/>
    <w:rsid w:val="2FED513C"/>
    <w:rsid w:val="2FF3096D"/>
    <w:rsid w:val="2FF345A7"/>
    <w:rsid w:val="2FFF09E7"/>
    <w:rsid w:val="2FFF60FA"/>
    <w:rsid w:val="309C17C6"/>
    <w:rsid w:val="32351C35"/>
    <w:rsid w:val="32FF6BC8"/>
    <w:rsid w:val="33EEFD4D"/>
    <w:rsid w:val="355D2FCE"/>
    <w:rsid w:val="3576FE57"/>
    <w:rsid w:val="35FFB9E4"/>
    <w:rsid w:val="365F9AA4"/>
    <w:rsid w:val="36B98A43"/>
    <w:rsid w:val="3737DB74"/>
    <w:rsid w:val="37500DD8"/>
    <w:rsid w:val="37DFF9DD"/>
    <w:rsid w:val="37EB81A1"/>
    <w:rsid w:val="37FB4BD7"/>
    <w:rsid w:val="37FE4E1E"/>
    <w:rsid w:val="37FF7485"/>
    <w:rsid w:val="37FFAA0C"/>
    <w:rsid w:val="38E81617"/>
    <w:rsid w:val="393B8F09"/>
    <w:rsid w:val="393EC775"/>
    <w:rsid w:val="39B74BE6"/>
    <w:rsid w:val="39EE26E4"/>
    <w:rsid w:val="3A3D7960"/>
    <w:rsid w:val="3ADDD86F"/>
    <w:rsid w:val="3AF6E6AD"/>
    <w:rsid w:val="3B5D1F8A"/>
    <w:rsid w:val="3B6FA603"/>
    <w:rsid w:val="3BBE4A38"/>
    <w:rsid w:val="3CDF0A28"/>
    <w:rsid w:val="3CFF38D0"/>
    <w:rsid w:val="3D5F1729"/>
    <w:rsid w:val="3DCD8032"/>
    <w:rsid w:val="3DD25373"/>
    <w:rsid w:val="3DD4F1B2"/>
    <w:rsid w:val="3DFF318D"/>
    <w:rsid w:val="3EFF80BB"/>
    <w:rsid w:val="3F363A9F"/>
    <w:rsid w:val="3F3C29CE"/>
    <w:rsid w:val="3F4B624C"/>
    <w:rsid w:val="3F5DE918"/>
    <w:rsid w:val="3F7724CC"/>
    <w:rsid w:val="3F7BEE64"/>
    <w:rsid w:val="3F7EEF2E"/>
    <w:rsid w:val="3F7FEE6A"/>
    <w:rsid w:val="3F9F1E86"/>
    <w:rsid w:val="3F9F2A32"/>
    <w:rsid w:val="3FAA10B0"/>
    <w:rsid w:val="3FC7F0EB"/>
    <w:rsid w:val="3FCD2573"/>
    <w:rsid w:val="3FCEF5F4"/>
    <w:rsid w:val="3FDB7C70"/>
    <w:rsid w:val="3FDEE5D2"/>
    <w:rsid w:val="3FF720F4"/>
    <w:rsid w:val="3FFC6472"/>
    <w:rsid w:val="3FFCE839"/>
    <w:rsid w:val="3FFF04B2"/>
    <w:rsid w:val="425D0825"/>
    <w:rsid w:val="42A96A89"/>
    <w:rsid w:val="42F910CA"/>
    <w:rsid w:val="44EF9AD0"/>
    <w:rsid w:val="467FB4CD"/>
    <w:rsid w:val="46F96DBD"/>
    <w:rsid w:val="47D2B898"/>
    <w:rsid w:val="4ADAC1A2"/>
    <w:rsid w:val="4AEE3FC8"/>
    <w:rsid w:val="4AFF23DD"/>
    <w:rsid w:val="4BC7AB0B"/>
    <w:rsid w:val="4BFD441F"/>
    <w:rsid w:val="4CFF87F7"/>
    <w:rsid w:val="4DC7A310"/>
    <w:rsid w:val="4DE16844"/>
    <w:rsid w:val="4DF3111C"/>
    <w:rsid w:val="4DFF8B57"/>
    <w:rsid w:val="4EBE4478"/>
    <w:rsid w:val="4FAF0F64"/>
    <w:rsid w:val="4FB8172A"/>
    <w:rsid w:val="4FBD18C1"/>
    <w:rsid w:val="4FFB3C9E"/>
    <w:rsid w:val="4FFE1467"/>
    <w:rsid w:val="50AF3B85"/>
    <w:rsid w:val="52738D94"/>
    <w:rsid w:val="537F680B"/>
    <w:rsid w:val="53DD996E"/>
    <w:rsid w:val="54D7755C"/>
    <w:rsid w:val="55F3DFD9"/>
    <w:rsid w:val="56A46DC4"/>
    <w:rsid w:val="56EBDF12"/>
    <w:rsid w:val="5777420C"/>
    <w:rsid w:val="57E24240"/>
    <w:rsid w:val="57F7AC6B"/>
    <w:rsid w:val="57FB247D"/>
    <w:rsid w:val="57FF5068"/>
    <w:rsid w:val="587F808C"/>
    <w:rsid w:val="59D3150E"/>
    <w:rsid w:val="5A7F3488"/>
    <w:rsid w:val="5AB09B94"/>
    <w:rsid w:val="5B6B6D2E"/>
    <w:rsid w:val="5B7EEDEF"/>
    <w:rsid w:val="5B9D37DE"/>
    <w:rsid w:val="5BF97F65"/>
    <w:rsid w:val="5BFF8030"/>
    <w:rsid w:val="5BFFBCF1"/>
    <w:rsid w:val="5C8BE742"/>
    <w:rsid w:val="5CE7D820"/>
    <w:rsid w:val="5CF63565"/>
    <w:rsid w:val="5CFFCBD5"/>
    <w:rsid w:val="5DAE3C9A"/>
    <w:rsid w:val="5DBE675E"/>
    <w:rsid w:val="5DBEC411"/>
    <w:rsid w:val="5DBEF8F3"/>
    <w:rsid w:val="5DDB3328"/>
    <w:rsid w:val="5DFB1B39"/>
    <w:rsid w:val="5DFECB3A"/>
    <w:rsid w:val="5DFF5BAE"/>
    <w:rsid w:val="5E6F85A0"/>
    <w:rsid w:val="5E71EB4F"/>
    <w:rsid w:val="5EEDC4A6"/>
    <w:rsid w:val="5F03B124"/>
    <w:rsid w:val="5F22FB58"/>
    <w:rsid w:val="5F3F0C73"/>
    <w:rsid w:val="5F6C5D00"/>
    <w:rsid w:val="5F6F7E80"/>
    <w:rsid w:val="5F7CF1CE"/>
    <w:rsid w:val="5F9D1B12"/>
    <w:rsid w:val="5FBDA77B"/>
    <w:rsid w:val="5FDF986E"/>
    <w:rsid w:val="5FDFE782"/>
    <w:rsid w:val="5FEC7324"/>
    <w:rsid w:val="5FEF534C"/>
    <w:rsid w:val="5FFB9102"/>
    <w:rsid w:val="5FFCC565"/>
    <w:rsid w:val="5FFDD44C"/>
    <w:rsid w:val="5FFFA18A"/>
    <w:rsid w:val="5FFFCE48"/>
    <w:rsid w:val="617F37FA"/>
    <w:rsid w:val="61F70FA3"/>
    <w:rsid w:val="639FF1D4"/>
    <w:rsid w:val="63FF4977"/>
    <w:rsid w:val="63FF86A1"/>
    <w:rsid w:val="63FFA12D"/>
    <w:rsid w:val="65319AA1"/>
    <w:rsid w:val="65D71FD3"/>
    <w:rsid w:val="65F585A0"/>
    <w:rsid w:val="65FEAE5B"/>
    <w:rsid w:val="665DEAB9"/>
    <w:rsid w:val="6675F15A"/>
    <w:rsid w:val="66FFA9B5"/>
    <w:rsid w:val="676FCF07"/>
    <w:rsid w:val="67DAB07C"/>
    <w:rsid w:val="67EB75F5"/>
    <w:rsid w:val="67F418FB"/>
    <w:rsid w:val="67F7E1A9"/>
    <w:rsid w:val="67FB2717"/>
    <w:rsid w:val="67FCB4C0"/>
    <w:rsid w:val="67FEC830"/>
    <w:rsid w:val="68FE9D3F"/>
    <w:rsid w:val="69BE56A0"/>
    <w:rsid w:val="69F5B219"/>
    <w:rsid w:val="6AD9D72E"/>
    <w:rsid w:val="6AEFC88A"/>
    <w:rsid w:val="6AFF47CC"/>
    <w:rsid w:val="6B17239C"/>
    <w:rsid w:val="6B5FA8C5"/>
    <w:rsid w:val="6B7B9AE3"/>
    <w:rsid w:val="6BB7379E"/>
    <w:rsid w:val="6BBD36C4"/>
    <w:rsid w:val="6BBFB2AD"/>
    <w:rsid w:val="6BF9311E"/>
    <w:rsid w:val="6BFFCC38"/>
    <w:rsid w:val="6CE73C68"/>
    <w:rsid w:val="6D751592"/>
    <w:rsid w:val="6D7F49CB"/>
    <w:rsid w:val="6DDE5462"/>
    <w:rsid w:val="6DE74830"/>
    <w:rsid w:val="6E57B04F"/>
    <w:rsid w:val="6E63DF85"/>
    <w:rsid w:val="6E7C6704"/>
    <w:rsid w:val="6E7F8D7A"/>
    <w:rsid w:val="6E874EF2"/>
    <w:rsid w:val="6EAF6E86"/>
    <w:rsid w:val="6EB47B9D"/>
    <w:rsid w:val="6EB75E91"/>
    <w:rsid w:val="6EEE4E10"/>
    <w:rsid w:val="6EF7890A"/>
    <w:rsid w:val="6EFD3635"/>
    <w:rsid w:val="6F4B65E5"/>
    <w:rsid w:val="6F7F330B"/>
    <w:rsid w:val="6F9FD7FC"/>
    <w:rsid w:val="6FBBE953"/>
    <w:rsid w:val="6FBDCAEE"/>
    <w:rsid w:val="6FBF2013"/>
    <w:rsid w:val="6FCB782C"/>
    <w:rsid w:val="6FEA90CF"/>
    <w:rsid w:val="6FFFBDB1"/>
    <w:rsid w:val="6FFFC28D"/>
    <w:rsid w:val="71F60567"/>
    <w:rsid w:val="71FF2DCC"/>
    <w:rsid w:val="71FFB83E"/>
    <w:rsid w:val="72D1DE44"/>
    <w:rsid w:val="72FE30BF"/>
    <w:rsid w:val="72FF1753"/>
    <w:rsid w:val="735DE700"/>
    <w:rsid w:val="737E9E91"/>
    <w:rsid w:val="73B7A0EC"/>
    <w:rsid w:val="73FB71D8"/>
    <w:rsid w:val="73FBA30F"/>
    <w:rsid w:val="73FDF80A"/>
    <w:rsid w:val="73FFFFDC"/>
    <w:rsid w:val="747D6B6E"/>
    <w:rsid w:val="753FEFE0"/>
    <w:rsid w:val="758D513B"/>
    <w:rsid w:val="75AF0A06"/>
    <w:rsid w:val="75D2151D"/>
    <w:rsid w:val="75E9B90D"/>
    <w:rsid w:val="75F659B0"/>
    <w:rsid w:val="75F9277B"/>
    <w:rsid w:val="75FFC9DD"/>
    <w:rsid w:val="76DD0ADD"/>
    <w:rsid w:val="76FBE593"/>
    <w:rsid w:val="77576E6B"/>
    <w:rsid w:val="775E0D58"/>
    <w:rsid w:val="775E7719"/>
    <w:rsid w:val="777D666E"/>
    <w:rsid w:val="77B33C10"/>
    <w:rsid w:val="77B7321F"/>
    <w:rsid w:val="77C7008A"/>
    <w:rsid w:val="77CDC939"/>
    <w:rsid w:val="77DBC001"/>
    <w:rsid w:val="77DE964F"/>
    <w:rsid w:val="77E3AE5E"/>
    <w:rsid w:val="77FD2CBF"/>
    <w:rsid w:val="77FD6E15"/>
    <w:rsid w:val="77FDC7E6"/>
    <w:rsid w:val="77FEA476"/>
    <w:rsid w:val="786E6B6C"/>
    <w:rsid w:val="78DFBFAB"/>
    <w:rsid w:val="78FFC940"/>
    <w:rsid w:val="792FFE86"/>
    <w:rsid w:val="7933899A"/>
    <w:rsid w:val="79A9E1D3"/>
    <w:rsid w:val="7A7DBDA0"/>
    <w:rsid w:val="7A7F1337"/>
    <w:rsid w:val="7A9E1EA5"/>
    <w:rsid w:val="7A9F465E"/>
    <w:rsid w:val="7AE75FC5"/>
    <w:rsid w:val="7AEB5CE1"/>
    <w:rsid w:val="7AEF5DF3"/>
    <w:rsid w:val="7AFF70BF"/>
    <w:rsid w:val="7B3568D8"/>
    <w:rsid w:val="7B5DD6C6"/>
    <w:rsid w:val="7B5FAE08"/>
    <w:rsid w:val="7B7BF39B"/>
    <w:rsid w:val="7BBB7798"/>
    <w:rsid w:val="7BBF001F"/>
    <w:rsid w:val="7BCB00CA"/>
    <w:rsid w:val="7BDF5A5C"/>
    <w:rsid w:val="7BDF8156"/>
    <w:rsid w:val="7BEC0DE3"/>
    <w:rsid w:val="7BEF3A3B"/>
    <w:rsid w:val="7BEF7E8F"/>
    <w:rsid w:val="7BEFCE1C"/>
    <w:rsid w:val="7BF7BBD9"/>
    <w:rsid w:val="7BF8FDFF"/>
    <w:rsid w:val="7BFD9CCC"/>
    <w:rsid w:val="7BFE6F2F"/>
    <w:rsid w:val="7BFF3D3A"/>
    <w:rsid w:val="7BFF55F7"/>
    <w:rsid w:val="7C5EC403"/>
    <w:rsid w:val="7C61BE5B"/>
    <w:rsid w:val="7C9DB06B"/>
    <w:rsid w:val="7CA9AB19"/>
    <w:rsid w:val="7CD4C498"/>
    <w:rsid w:val="7CF99569"/>
    <w:rsid w:val="7CFF7C17"/>
    <w:rsid w:val="7CFFF18C"/>
    <w:rsid w:val="7D1FC072"/>
    <w:rsid w:val="7D3B6921"/>
    <w:rsid w:val="7D5FA113"/>
    <w:rsid w:val="7D79804C"/>
    <w:rsid w:val="7D7F05A6"/>
    <w:rsid w:val="7D7F6F5F"/>
    <w:rsid w:val="7D9FE353"/>
    <w:rsid w:val="7DBA4F1F"/>
    <w:rsid w:val="7DDA4379"/>
    <w:rsid w:val="7DE2867D"/>
    <w:rsid w:val="7DE6B957"/>
    <w:rsid w:val="7DE71577"/>
    <w:rsid w:val="7DE7AC86"/>
    <w:rsid w:val="7DEE4149"/>
    <w:rsid w:val="7DFB12FA"/>
    <w:rsid w:val="7DFB577A"/>
    <w:rsid w:val="7DFF3718"/>
    <w:rsid w:val="7DFFAE40"/>
    <w:rsid w:val="7E3847EB"/>
    <w:rsid w:val="7E59A570"/>
    <w:rsid w:val="7E5DCDC9"/>
    <w:rsid w:val="7E5E518F"/>
    <w:rsid w:val="7E7F745F"/>
    <w:rsid w:val="7E7F8ECB"/>
    <w:rsid w:val="7EB3CD73"/>
    <w:rsid w:val="7EB7DBB1"/>
    <w:rsid w:val="7ED0B9DC"/>
    <w:rsid w:val="7EDB2C0B"/>
    <w:rsid w:val="7EDF814F"/>
    <w:rsid w:val="7EE9AEA2"/>
    <w:rsid w:val="7EF72F81"/>
    <w:rsid w:val="7EF799E3"/>
    <w:rsid w:val="7EF7E6E1"/>
    <w:rsid w:val="7EFC1AD9"/>
    <w:rsid w:val="7EFDDB35"/>
    <w:rsid w:val="7EFF09BD"/>
    <w:rsid w:val="7EFF772F"/>
    <w:rsid w:val="7F16E980"/>
    <w:rsid w:val="7F1E46A0"/>
    <w:rsid w:val="7F3F76B1"/>
    <w:rsid w:val="7F53C0CA"/>
    <w:rsid w:val="7F570ECB"/>
    <w:rsid w:val="7F5E3CD5"/>
    <w:rsid w:val="7F6796C0"/>
    <w:rsid w:val="7F6E814B"/>
    <w:rsid w:val="7F6FD6F3"/>
    <w:rsid w:val="7F730DFF"/>
    <w:rsid w:val="7F77E971"/>
    <w:rsid w:val="7F77F1C2"/>
    <w:rsid w:val="7F7D2BAB"/>
    <w:rsid w:val="7F7EC792"/>
    <w:rsid w:val="7F7F2B28"/>
    <w:rsid w:val="7F83DF8A"/>
    <w:rsid w:val="7F89C7AD"/>
    <w:rsid w:val="7F935EF6"/>
    <w:rsid w:val="7F9FD6D0"/>
    <w:rsid w:val="7FB2001F"/>
    <w:rsid w:val="7FB64389"/>
    <w:rsid w:val="7FBBE163"/>
    <w:rsid w:val="7FBDCBA6"/>
    <w:rsid w:val="7FBE13CB"/>
    <w:rsid w:val="7FBEF1DB"/>
    <w:rsid w:val="7FBF5CC8"/>
    <w:rsid w:val="7FBFAFD4"/>
    <w:rsid w:val="7FC623C1"/>
    <w:rsid w:val="7FC67E60"/>
    <w:rsid w:val="7FCDBD34"/>
    <w:rsid w:val="7FD3D5F6"/>
    <w:rsid w:val="7FD73FD1"/>
    <w:rsid w:val="7FD75279"/>
    <w:rsid w:val="7FDF8D60"/>
    <w:rsid w:val="7FE8AB59"/>
    <w:rsid w:val="7FEAAC52"/>
    <w:rsid w:val="7FEB304A"/>
    <w:rsid w:val="7FEB77F6"/>
    <w:rsid w:val="7FED2450"/>
    <w:rsid w:val="7FED4DB4"/>
    <w:rsid w:val="7FEFC2B1"/>
    <w:rsid w:val="7FF079F8"/>
    <w:rsid w:val="7FF6D6BC"/>
    <w:rsid w:val="7FF6FF38"/>
    <w:rsid w:val="7FF70AEE"/>
    <w:rsid w:val="7FF79034"/>
    <w:rsid w:val="7FFA7A09"/>
    <w:rsid w:val="7FFAE2EC"/>
    <w:rsid w:val="7FFB0AB3"/>
    <w:rsid w:val="7FFB797E"/>
    <w:rsid w:val="7FFD639F"/>
    <w:rsid w:val="7FFD9911"/>
    <w:rsid w:val="7FFE4F21"/>
    <w:rsid w:val="7FFE75F0"/>
    <w:rsid w:val="7FFEE89F"/>
    <w:rsid w:val="7FFF3991"/>
    <w:rsid w:val="7FFF5383"/>
    <w:rsid w:val="7FFF7695"/>
    <w:rsid w:val="7FFF9C21"/>
    <w:rsid w:val="7FFFB570"/>
    <w:rsid w:val="7FFFB992"/>
    <w:rsid w:val="87FE7A08"/>
    <w:rsid w:val="8B4FB889"/>
    <w:rsid w:val="8D8FBA2F"/>
    <w:rsid w:val="8EB78BF3"/>
    <w:rsid w:val="972A9025"/>
    <w:rsid w:val="9A4F43F4"/>
    <w:rsid w:val="9B6CFA66"/>
    <w:rsid w:val="9BBD2424"/>
    <w:rsid w:val="9CED8E4B"/>
    <w:rsid w:val="9CF72D12"/>
    <w:rsid w:val="9DEF8167"/>
    <w:rsid w:val="9DFF102B"/>
    <w:rsid w:val="9E6DAB75"/>
    <w:rsid w:val="9E7E9CDD"/>
    <w:rsid w:val="9EDD2608"/>
    <w:rsid w:val="9EF7FBCA"/>
    <w:rsid w:val="9F94D123"/>
    <w:rsid w:val="9F9718F3"/>
    <w:rsid w:val="9FDF1E11"/>
    <w:rsid w:val="9FF75FB4"/>
    <w:rsid w:val="9FF78E99"/>
    <w:rsid w:val="A177F1CF"/>
    <w:rsid w:val="A3F4E69F"/>
    <w:rsid w:val="A4AC6745"/>
    <w:rsid w:val="A5B18119"/>
    <w:rsid w:val="A7BD7922"/>
    <w:rsid w:val="A7EDB50C"/>
    <w:rsid w:val="A7F96B59"/>
    <w:rsid w:val="A7FE2A2E"/>
    <w:rsid w:val="A7FE7B01"/>
    <w:rsid w:val="A99F99AA"/>
    <w:rsid w:val="AAF63094"/>
    <w:rsid w:val="AB9B981C"/>
    <w:rsid w:val="AD3F03E5"/>
    <w:rsid w:val="AD9F14A2"/>
    <w:rsid w:val="AE4B867F"/>
    <w:rsid w:val="AEF12CD8"/>
    <w:rsid w:val="AF5F1EBE"/>
    <w:rsid w:val="AF6FA207"/>
    <w:rsid w:val="AF7DA6F4"/>
    <w:rsid w:val="AFD7A51D"/>
    <w:rsid w:val="AFDDDEA2"/>
    <w:rsid w:val="AFFF8795"/>
    <w:rsid w:val="B1FDDA8E"/>
    <w:rsid w:val="B35FD520"/>
    <w:rsid w:val="B37B7752"/>
    <w:rsid w:val="B3E749B3"/>
    <w:rsid w:val="B3F7E38B"/>
    <w:rsid w:val="B5E776AA"/>
    <w:rsid w:val="B5FE3940"/>
    <w:rsid w:val="B6D5EEED"/>
    <w:rsid w:val="B7BF39F7"/>
    <w:rsid w:val="B7CF0DB7"/>
    <w:rsid w:val="B7DB2EE0"/>
    <w:rsid w:val="B7F65C84"/>
    <w:rsid w:val="B7FD080D"/>
    <w:rsid w:val="B7FD08CD"/>
    <w:rsid w:val="B7FDAF63"/>
    <w:rsid w:val="B7FE43D7"/>
    <w:rsid w:val="B7FFDBE3"/>
    <w:rsid w:val="B8AFA40E"/>
    <w:rsid w:val="B9777CFB"/>
    <w:rsid w:val="B9B50455"/>
    <w:rsid w:val="BAEF4F7C"/>
    <w:rsid w:val="BAFBB29F"/>
    <w:rsid w:val="BB2F9D49"/>
    <w:rsid w:val="BB6E2B11"/>
    <w:rsid w:val="BB7755BB"/>
    <w:rsid w:val="BBB7274F"/>
    <w:rsid w:val="BBBFF10B"/>
    <w:rsid w:val="BBD6D0B9"/>
    <w:rsid w:val="BBD756BE"/>
    <w:rsid w:val="BCEF5324"/>
    <w:rsid w:val="BCEF8A1E"/>
    <w:rsid w:val="BD570A2D"/>
    <w:rsid w:val="BDBFCBB3"/>
    <w:rsid w:val="BDE75EA4"/>
    <w:rsid w:val="BDFECB19"/>
    <w:rsid w:val="BEBFD2FD"/>
    <w:rsid w:val="BEDB2271"/>
    <w:rsid w:val="BEEE31F7"/>
    <w:rsid w:val="BEEF3A9A"/>
    <w:rsid w:val="BEFFEBFB"/>
    <w:rsid w:val="BF57346E"/>
    <w:rsid w:val="BF5AE817"/>
    <w:rsid w:val="BF772C84"/>
    <w:rsid w:val="BF77A169"/>
    <w:rsid w:val="BF9FE7A3"/>
    <w:rsid w:val="BFB55B85"/>
    <w:rsid w:val="BFB99048"/>
    <w:rsid w:val="BFBB32A1"/>
    <w:rsid w:val="BFCDF39D"/>
    <w:rsid w:val="BFD56B11"/>
    <w:rsid w:val="BFDE3739"/>
    <w:rsid w:val="BFDEA724"/>
    <w:rsid w:val="BFF71757"/>
    <w:rsid w:val="BFFB7D30"/>
    <w:rsid w:val="BFFDC2C2"/>
    <w:rsid w:val="BFFE1E1C"/>
    <w:rsid w:val="BFFE36B2"/>
    <w:rsid w:val="BFFEAC35"/>
    <w:rsid w:val="BFFED153"/>
    <w:rsid w:val="C3FBBA09"/>
    <w:rsid w:val="C59B8DA8"/>
    <w:rsid w:val="C5FB465A"/>
    <w:rsid w:val="C63FD9ED"/>
    <w:rsid w:val="C75D8172"/>
    <w:rsid w:val="C7FF8DBC"/>
    <w:rsid w:val="C83F9FBF"/>
    <w:rsid w:val="C9E7AF49"/>
    <w:rsid w:val="CBBFE31F"/>
    <w:rsid w:val="CBC59028"/>
    <w:rsid w:val="CBEFCCA0"/>
    <w:rsid w:val="CC9B3F7C"/>
    <w:rsid w:val="CCFF079D"/>
    <w:rsid w:val="CD612F3C"/>
    <w:rsid w:val="CD6FFB72"/>
    <w:rsid w:val="CDF21A66"/>
    <w:rsid w:val="CE5D9ED1"/>
    <w:rsid w:val="CE777188"/>
    <w:rsid w:val="CEFF79AC"/>
    <w:rsid w:val="CEFFF717"/>
    <w:rsid w:val="CF2BCA89"/>
    <w:rsid w:val="CFDF7EE1"/>
    <w:rsid w:val="CFF52B13"/>
    <w:rsid w:val="CFF6D28F"/>
    <w:rsid w:val="CFF7186A"/>
    <w:rsid w:val="CFFDF65F"/>
    <w:rsid w:val="CFFFE5F2"/>
    <w:rsid w:val="D2FD80DD"/>
    <w:rsid w:val="D35BD7AF"/>
    <w:rsid w:val="D3765FAE"/>
    <w:rsid w:val="D377E52E"/>
    <w:rsid w:val="D47B2A1D"/>
    <w:rsid w:val="D4F7FB34"/>
    <w:rsid w:val="D4FB6065"/>
    <w:rsid w:val="D53B136E"/>
    <w:rsid w:val="D59A9B1F"/>
    <w:rsid w:val="D5D8FCAA"/>
    <w:rsid w:val="D5DD2283"/>
    <w:rsid w:val="D5FECAE2"/>
    <w:rsid w:val="D5FFE7BE"/>
    <w:rsid w:val="D72623BD"/>
    <w:rsid w:val="D77251C6"/>
    <w:rsid w:val="D7BFEBBC"/>
    <w:rsid w:val="D7DF501A"/>
    <w:rsid w:val="D7FF19D8"/>
    <w:rsid w:val="D8BE89B5"/>
    <w:rsid w:val="D93F0879"/>
    <w:rsid w:val="D9B7F25C"/>
    <w:rsid w:val="D9FD6C94"/>
    <w:rsid w:val="DA7BBC2F"/>
    <w:rsid w:val="DAB343A3"/>
    <w:rsid w:val="DAD6772B"/>
    <w:rsid w:val="DAF9B787"/>
    <w:rsid w:val="DB163801"/>
    <w:rsid w:val="DBAFDBC7"/>
    <w:rsid w:val="DBEF4002"/>
    <w:rsid w:val="DBFE6387"/>
    <w:rsid w:val="DCAF43C3"/>
    <w:rsid w:val="DCBFF87F"/>
    <w:rsid w:val="DCF98778"/>
    <w:rsid w:val="DD77EF18"/>
    <w:rsid w:val="DDF45D72"/>
    <w:rsid w:val="DDFB7985"/>
    <w:rsid w:val="DDFBB716"/>
    <w:rsid w:val="DDFF6160"/>
    <w:rsid w:val="DDFF80E6"/>
    <w:rsid w:val="DDFFDC59"/>
    <w:rsid w:val="DEA9FEDA"/>
    <w:rsid w:val="DEFE510A"/>
    <w:rsid w:val="DF1EE119"/>
    <w:rsid w:val="DF3F5056"/>
    <w:rsid w:val="DF4F77BE"/>
    <w:rsid w:val="DF521FC4"/>
    <w:rsid w:val="DF7F5EA9"/>
    <w:rsid w:val="DFAE5A8D"/>
    <w:rsid w:val="DFBE99CE"/>
    <w:rsid w:val="DFBF41EF"/>
    <w:rsid w:val="DFCD40F0"/>
    <w:rsid w:val="DFDBA358"/>
    <w:rsid w:val="DFDED870"/>
    <w:rsid w:val="DFDF9204"/>
    <w:rsid w:val="DFDFBDB7"/>
    <w:rsid w:val="DFE0FF95"/>
    <w:rsid w:val="DFE75448"/>
    <w:rsid w:val="DFE772BC"/>
    <w:rsid w:val="DFF73AA1"/>
    <w:rsid w:val="DFFD81C3"/>
    <w:rsid w:val="DFFF028D"/>
    <w:rsid w:val="DFFFB96A"/>
    <w:rsid w:val="E03FE3DC"/>
    <w:rsid w:val="E177E494"/>
    <w:rsid w:val="E1D49AE6"/>
    <w:rsid w:val="E27106CA"/>
    <w:rsid w:val="E2D7DB92"/>
    <w:rsid w:val="E3B5738B"/>
    <w:rsid w:val="E53EA877"/>
    <w:rsid w:val="E57FB476"/>
    <w:rsid w:val="E5BF9B97"/>
    <w:rsid w:val="E5F6F979"/>
    <w:rsid w:val="E6E71864"/>
    <w:rsid w:val="E7A962A2"/>
    <w:rsid w:val="E7E4B68E"/>
    <w:rsid w:val="E7EF7C17"/>
    <w:rsid w:val="E7F7EB7E"/>
    <w:rsid w:val="E7FD28A2"/>
    <w:rsid w:val="E7FDE12F"/>
    <w:rsid w:val="E7FFF86B"/>
    <w:rsid w:val="E9B5D7B9"/>
    <w:rsid w:val="E9B78D47"/>
    <w:rsid w:val="E9EBFEC2"/>
    <w:rsid w:val="E9F3E8D0"/>
    <w:rsid w:val="EA6FDAFC"/>
    <w:rsid w:val="EABF39EB"/>
    <w:rsid w:val="EAE74470"/>
    <w:rsid w:val="EAFE19BD"/>
    <w:rsid w:val="EB7B992E"/>
    <w:rsid w:val="EB7F98AF"/>
    <w:rsid w:val="EB7FF91C"/>
    <w:rsid w:val="EBDEE38F"/>
    <w:rsid w:val="EBE74D6D"/>
    <w:rsid w:val="EBEFAC7B"/>
    <w:rsid w:val="EBFD3FEB"/>
    <w:rsid w:val="EBFFC541"/>
    <w:rsid w:val="EBFFD4D5"/>
    <w:rsid w:val="ED72DEF4"/>
    <w:rsid w:val="ED7FC5F2"/>
    <w:rsid w:val="EDB8482A"/>
    <w:rsid w:val="EDDF589A"/>
    <w:rsid w:val="EDEE41F2"/>
    <w:rsid w:val="EDF6FF58"/>
    <w:rsid w:val="EDFB0C54"/>
    <w:rsid w:val="EDFD911D"/>
    <w:rsid w:val="EE463115"/>
    <w:rsid w:val="EE6D0D41"/>
    <w:rsid w:val="EEAE5A5E"/>
    <w:rsid w:val="EEBF6B3D"/>
    <w:rsid w:val="EED3AB82"/>
    <w:rsid w:val="EED60D39"/>
    <w:rsid w:val="EF37966C"/>
    <w:rsid w:val="EF57DB7F"/>
    <w:rsid w:val="EF7CFA55"/>
    <w:rsid w:val="EF7D21A7"/>
    <w:rsid w:val="EF7F659A"/>
    <w:rsid w:val="EF7FA1F4"/>
    <w:rsid w:val="EF9E5126"/>
    <w:rsid w:val="EFC140C9"/>
    <w:rsid w:val="EFCFE61E"/>
    <w:rsid w:val="EFDC4C3C"/>
    <w:rsid w:val="EFDF475C"/>
    <w:rsid w:val="EFE64AE9"/>
    <w:rsid w:val="EFEF5C26"/>
    <w:rsid w:val="EFF716B8"/>
    <w:rsid w:val="EFF9295F"/>
    <w:rsid w:val="EFFB1575"/>
    <w:rsid w:val="EFFB7019"/>
    <w:rsid w:val="EFFED6A6"/>
    <w:rsid w:val="EFFF3E78"/>
    <w:rsid w:val="EFFF8AE7"/>
    <w:rsid w:val="EFFFB52E"/>
    <w:rsid w:val="EFFFC625"/>
    <w:rsid w:val="EFFFC7CB"/>
    <w:rsid w:val="F1D6B7F2"/>
    <w:rsid w:val="F33EC4DC"/>
    <w:rsid w:val="F36701C9"/>
    <w:rsid w:val="F37F67CD"/>
    <w:rsid w:val="F3CB59C0"/>
    <w:rsid w:val="F4F6B553"/>
    <w:rsid w:val="F59F0392"/>
    <w:rsid w:val="F5FFA306"/>
    <w:rsid w:val="F5FFFF30"/>
    <w:rsid w:val="F6B37C2B"/>
    <w:rsid w:val="F6CE65CB"/>
    <w:rsid w:val="F6EFD496"/>
    <w:rsid w:val="F6F81B70"/>
    <w:rsid w:val="F6FB5622"/>
    <w:rsid w:val="F7255826"/>
    <w:rsid w:val="F72F6BA6"/>
    <w:rsid w:val="F73C6050"/>
    <w:rsid w:val="F73FE53E"/>
    <w:rsid w:val="F746DE72"/>
    <w:rsid w:val="F75E4C8B"/>
    <w:rsid w:val="F75F0F6B"/>
    <w:rsid w:val="F775A605"/>
    <w:rsid w:val="F77B1ABF"/>
    <w:rsid w:val="F7B33F07"/>
    <w:rsid w:val="F7B6A85A"/>
    <w:rsid w:val="F7B9028A"/>
    <w:rsid w:val="F7DD06B0"/>
    <w:rsid w:val="F7DFA55F"/>
    <w:rsid w:val="F7EF1875"/>
    <w:rsid w:val="F7F54F5F"/>
    <w:rsid w:val="F7F75515"/>
    <w:rsid w:val="F7FD1B1D"/>
    <w:rsid w:val="F7FD9113"/>
    <w:rsid w:val="F7FE414D"/>
    <w:rsid w:val="F7FF2957"/>
    <w:rsid w:val="F7FFB923"/>
    <w:rsid w:val="F7FFC1DB"/>
    <w:rsid w:val="F7FFC5E8"/>
    <w:rsid w:val="F7FFC7EB"/>
    <w:rsid w:val="F9BCE9DD"/>
    <w:rsid w:val="F9EE3BA9"/>
    <w:rsid w:val="F9EF80EC"/>
    <w:rsid w:val="F9F3BF47"/>
    <w:rsid w:val="F9F99211"/>
    <w:rsid w:val="F9FB6B4C"/>
    <w:rsid w:val="FA3F6F9F"/>
    <w:rsid w:val="FA5F023A"/>
    <w:rsid w:val="FABF0290"/>
    <w:rsid w:val="FAEDD5F4"/>
    <w:rsid w:val="FB331FAD"/>
    <w:rsid w:val="FB3E4F16"/>
    <w:rsid w:val="FB57C132"/>
    <w:rsid w:val="FB7DAAE7"/>
    <w:rsid w:val="FB7F0C6B"/>
    <w:rsid w:val="FB7FC8B0"/>
    <w:rsid w:val="FBB37BDD"/>
    <w:rsid w:val="FBBF6658"/>
    <w:rsid w:val="FBDF3926"/>
    <w:rsid w:val="FBEB6704"/>
    <w:rsid w:val="FBED12A0"/>
    <w:rsid w:val="FBF764B8"/>
    <w:rsid w:val="FBF8C265"/>
    <w:rsid w:val="FBFDF4DB"/>
    <w:rsid w:val="FBFF47D0"/>
    <w:rsid w:val="FC3D9AAE"/>
    <w:rsid w:val="FC7DE61A"/>
    <w:rsid w:val="FC7F1944"/>
    <w:rsid w:val="FCB34145"/>
    <w:rsid w:val="FCBC044F"/>
    <w:rsid w:val="FCBF8209"/>
    <w:rsid w:val="FD3F7D32"/>
    <w:rsid w:val="FD3FD23A"/>
    <w:rsid w:val="FD5FFB6E"/>
    <w:rsid w:val="FD688FA2"/>
    <w:rsid w:val="FD7F8B51"/>
    <w:rsid w:val="FDAB202F"/>
    <w:rsid w:val="FDDB6B59"/>
    <w:rsid w:val="FDDD4535"/>
    <w:rsid w:val="FDDEBCC8"/>
    <w:rsid w:val="FDE78EF8"/>
    <w:rsid w:val="FDE7FCA8"/>
    <w:rsid w:val="FDEEF495"/>
    <w:rsid w:val="FDF76284"/>
    <w:rsid w:val="FDFA9EB1"/>
    <w:rsid w:val="FDFB7711"/>
    <w:rsid w:val="FDFF0928"/>
    <w:rsid w:val="FDFF3A8B"/>
    <w:rsid w:val="FE4FAE52"/>
    <w:rsid w:val="FE5731EC"/>
    <w:rsid w:val="FE9DAB48"/>
    <w:rsid w:val="FEAF137E"/>
    <w:rsid w:val="FEB76373"/>
    <w:rsid w:val="FEBEFC84"/>
    <w:rsid w:val="FEBF269F"/>
    <w:rsid w:val="FEBF26BF"/>
    <w:rsid w:val="FED3276C"/>
    <w:rsid w:val="FEE5B9F8"/>
    <w:rsid w:val="FEE7D466"/>
    <w:rsid w:val="FEEDE6EF"/>
    <w:rsid w:val="FEEF37F8"/>
    <w:rsid w:val="FEEF814E"/>
    <w:rsid w:val="FEF7B0B6"/>
    <w:rsid w:val="FEFE74BE"/>
    <w:rsid w:val="FEFE9EBB"/>
    <w:rsid w:val="FEFF8120"/>
    <w:rsid w:val="FF08B02B"/>
    <w:rsid w:val="FF334ECA"/>
    <w:rsid w:val="FF3B3A73"/>
    <w:rsid w:val="FF3D4FA5"/>
    <w:rsid w:val="FF3D9C2C"/>
    <w:rsid w:val="FF4F7382"/>
    <w:rsid w:val="FF5AE27D"/>
    <w:rsid w:val="FF5FF891"/>
    <w:rsid w:val="FF692322"/>
    <w:rsid w:val="FF6972FC"/>
    <w:rsid w:val="FF69ADA6"/>
    <w:rsid w:val="FF749B5E"/>
    <w:rsid w:val="FF768150"/>
    <w:rsid w:val="FF79DA82"/>
    <w:rsid w:val="FF79DA89"/>
    <w:rsid w:val="FF7BBDF3"/>
    <w:rsid w:val="FF7C3DC6"/>
    <w:rsid w:val="FF7E6AAE"/>
    <w:rsid w:val="FF7F0FF9"/>
    <w:rsid w:val="FF7F8555"/>
    <w:rsid w:val="FFB5301C"/>
    <w:rsid w:val="FFBA5A45"/>
    <w:rsid w:val="FFBD549A"/>
    <w:rsid w:val="FFBE1E25"/>
    <w:rsid w:val="FFBF1A68"/>
    <w:rsid w:val="FFBFFEBB"/>
    <w:rsid w:val="FFC62AAA"/>
    <w:rsid w:val="FFC7B507"/>
    <w:rsid w:val="FFCB6EAD"/>
    <w:rsid w:val="FFCEB4E9"/>
    <w:rsid w:val="FFCFE202"/>
    <w:rsid w:val="FFD34B45"/>
    <w:rsid w:val="FFD360E4"/>
    <w:rsid w:val="FFD7122F"/>
    <w:rsid w:val="FFDF376B"/>
    <w:rsid w:val="FFDFCC96"/>
    <w:rsid w:val="FFE62E38"/>
    <w:rsid w:val="FFF314B8"/>
    <w:rsid w:val="FFF689D5"/>
    <w:rsid w:val="FFF87829"/>
    <w:rsid w:val="FFFB5310"/>
    <w:rsid w:val="FFFB63BB"/>
    <w:rsid w:val="FFFB6C73"/>
    <w:rsid w:val="FFFB94B9"/>
    <w:rsid w:val="FFFBF15E"/>
    <w:rsid w:val="FFFC4122"/>
    <w:rsid w:val="FFFDE3C2"/>
    <w:rsid w:val="FFFDE553"/>
    <w:rsid w:val="FFFE92BB"/>
    <w:rsid w:val="FFFEF9F5"/>
    <w:rsid w:val="FFFF129E"/>
    <w:rsid w:val="FFFF280E"/>
    <w:rsid w:val="FFFF3693"/>
    <w:rsid w:val="FFFF4F82"/>
    <w:rsid w:val="FFFF779E"/>
    <w:rsid w:val="FFFF7E4B"/>
    <w:rsid w:val="FFFFB4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jc w:val="both"/>
      <w:textAlignment w:val="center"/>
    </w:pPr>
    <w:rPr>
      <w:rFonts w:ascii="Times New Roman" w:hAnsi="Times New Roman" w:eastAsia="方正仿宋_GBK" w:cs="Times New Roman"/>
      <w:kern w:val="2"/>
      <w:sz w:val="30"/>
      <w:szCs w:val="22"/>
      <w:lang w:val="en-US" w:eastAsia="zh-CN" w:bidi="ar-SA"/>
    </w:rPr>
  </w:style>
  <w:style w:type="paragraph" w:styleId="2">
    <w:name w:val="heading 1"/>
    <w:basedOn w:val="1"/>
    <w:next w:val="1"/>
    <w:link w:val="21"/>
    <w:qFormat/>
    <w:uiPriority w:val="9"/>
    <w:pPr>
      <w:keepNext/>
      <w:keepLines/>
      <w:outlineLvl w:val="0"/>
    </w:pPr>
    <w:rPr>
      <w:rFonts w:ascii="Calibri" w:hAnsi="Calibri" w:eastAsia="方正黑体_GBK"/>
      <w:bCs/>
      <w:kern w:val="44"/>
      <w:szCs w:val="44"/>
    </w:rPr>
  </w:style>
  <w:style w:type="paragraph" w:styleId="3">
    <w:name w:val="heading 2"/>
    <w:basedOn w:val="1"/>
    <w:next w:val="1"/>
    <w:link w:val="17"/>
    <w:unhideWhenUsed/>
    <w:qFormat/>
    <w:uiPriority w:val="9"/>
    <w:pPr>
      <w:keepNext/>
      <w:keepLines/>
      <w:outlineLvl w:val="1"/>
    </w:pPr>
    <w:rPr>
      <w:rFonts w:ascii="Cambria" w:hAnsi="Cambria" w:eastAsia="方正楷体_GBK"/>
      <w:bCs/>
      <w:szCs w:val="32"/>
    </w:rPr>
  </w:style>
  <w:style w:type="paragraph" w:styleId="4">
    <w:name w:val="heading 3"/>
    <w:basedOn w:val="1"/>
    <w:next w:val="1"/>
    <w:link w:val="20"/>
    <w:unhideWhenUsed/>
    <w:qFormat/>
    <w:uiPriority w:val="9"/>
    <w:pPr>
      <w:keepNext/>
      <w:keepLines/>
      <w:outlineLvl w:val="2"/>
    </w:pPr>
    <w:rPr>
      <w:rFonts w:ascii="Calibri" w:hAnsi="Calibri" w:eastAsia="方正楷体_GBK"/>
      <w:bCs/>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Body Text Indent"/>
    <w:basedOn w:val="1"/>
    <w:semiHidden/>
    <w:unhideWhenUsed/>
    <w:qFormat/>
    <w:uiPriority w:val="99"/>
    <w:pPr>
      <w:spacing w:after="120" w:afterLines="0" w:afterAutospacing="0"/>
      <w:ind w:left="420" w:leftChars="200"/>
    </w:pPr>
  </w:style>
  <w:style w:type="paragraph" w:styleId="7">
    <w:name w:val="Date"/>
    <w:basedOn w:val="1"/>
    <w:next w:val="1"/>
    <w:link w:val="25"/>
    <w:unhideWhenUsed/>
    <w:qFormat/>
    <w:uiPriority w:val="99"/>
    <w:pPr>
      <w:ind w:left="100" w:leftChars="2500"/>
    </w:pPr>
  </w:style>
  <w:style w:type="paragraph" w:styleId="8">
    <w:name w:val="Balloon Text"/>
    <w:basedOn w:val="1"/>
    <w:link w:val="24"/>
    <w:unhideWhenUsed/>
    <w:qFormat/>
    <w:uiPriority w:val="99"/>
    <w:pPr>
      <w:spacing w:line="240" w:lineRule="auto"/>
    </w:pPr>
    <w:rPr>
      <w:sz w:val="18"/>
      <w:szCs w:val="18"/>
    </w:rPr>
  </w:style>
  <w:style w:type="paragraph" w:styleId="9">
    <w:name w:val="footer"/>
    <w:basedOn w:val="1"/>
    <w:link w:val="18"/>
    <w:unhideWhenUsed/>
    <w:qFormat/>
    <w:uiPriority w:val="99"/>
    <w:pPr>
      <w:tabs>
        <w:tab w:val="center" w:pos="4153"/>
        <w:tab w:val="right" w:pos="8306"/>
      </w:tabs>
      <w:snapToGrid w:val="0"/>
      <w:spacing w:line="240" w:lineRule="atLeast"/>
      <w:jc w:val="left"/>
    </w:pPr>
    <w:rPr>
      <w:rFonts w:ascii="Calibri" w:hAnsi="Calibri"/>
      <w:spacing w:val="6"/>
      <w:kern w:val="0"/>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spacing w:val="6"/>
      <w:kern w:val="0"/>
      <w:sz w:val="18"/>
      <w:szCs w:val="18"/>
    </w:rPr>
  </w:style>
  <w:style w:type="paragraph" w:styleId="11">
    <w:name w:val="annotation subject"/>
    <w:basedOn w:val="5"/>
    <w:next w:val="5"/>
    <w:link w:val="22"/>
    <w:unhideWhenUsed/>
    <w:qFormat/>
    <w:uiPriority w:val="99"/>
    <w:rPr>
      <w:b/>
      <w:bCs/>
    </w:rPr>
  </w:style>
  <w:style w:type="paragraph" w:styleId="12">
    <w:name w:val="Body Text First Indent 2"/>
    <w:basedOn w:val="6"/>
    <w:next w:val="1"/>
    <w:semiHidden/>
    <w:unhideWhenUsed/>
    <w:qFormat/>
    <w:uiPriority w:val="99"/>
    <w:pPr>
      <w:ind w:firstLine="420" w:firstLineChars="200"/>
    </w:pPr>
    <w:rPr>
      <w:rFonts w:ascii="Times New Roman" w:hAnsi="Times New Roman" w:eastAsia="方正仿宋_GBK" w:cs="Times New Roman"/>
      <w:sz w:val="30"/>
      <w:szCs w:val="21"/>
    </w:rPr>
  </w:style>
  <w:style w:type="character" w:styleId="15">
    <w:name w:val="annotation reference"/>
    <w:basedOn w:val="14"/>
    <w:unhideWhenUsed/>
    <w:qFormat/>
    <w:uiPriority w:val="99"/>
    <w:rPr>
      <w:sz w:val="21"/>
      <w:szCs w:val="21"/>
    </w:rPr>
  </w:style>
  <w:style w:type="paragraph" w:customStyle="1" w:styleId="16">
    <w:name w:val="_Style 13"/>
    <w:semiHidden/>
    <w:qFormat/>
    <w:uiPriority w:val="99"/>
    <w:rPr>
      <w:rFonts w:ascii="Times New Roman" w:hAnsi="Times New Roman" w:eastAsia="方正仿宋_GBK" w:cs="Times New Roman"/>
      <w:kern w:val="2"/>
      <w:sz w:val="30"/>
      <w:szCs w:val="22"/>
      <w:lang w:val="en-US" w:eastAsia="zh-CN" w:bidi="ar-SA"/>
    </w:rPr>
  </w:style>
  <w:style w:type="character" w:customStyle="1" w:styleId="17">
    <w:name w:val="标题 2 Char"/>
    <w:link w:val="3"/>
    <w:qFormat/>
    <w:uiPriority w:val="9"/>
    <w:rPr>
      <w:rFonts w:ascii="Cambria" w:hAnsi="Cambria" w:eastAsia="方正楷体_GBK"/>
      <w:bCs/>
      <w:kern w:val="2"/>
      <w:sz w:val="30"/>
      <w:szCs w:val="32"/>
    </w:rPr>
  </w:style>
  <w:style w:type="character" w:customStyle="1" w:styleId="18">
    <w:name w:val="页脚 Char"/>
    <w:link w:val="9"/>
    <w:qFormat/>
    <w:uiPriority w:val="99"/>
    <w:rPr>
      <w:rFonts w:eastAsia="方正仿宋_GBK"/>
      <w:spacing w:val="6"/>
      <w:sz w:val="18"/>
      <w:szCs w:val="18"/>
    </w:rPr>
  </w:style>
  <w:style w:type="character" w:customStyle="1" w:styleId="19">
    <w:name w:val="页眉 Char"/>
    <w:link w:val="10"/>
    <w:qFormat/>
    <w:uiPriority w:val="99"/>
    <w:rPr>
      <w:rFonts w:eastAsia="方正仿宋_GBK"/>
      <w:spacing w:val="6"/>
      <w:sz w:val="18"/>
      <w:szCs w:val="18"/>
    </w:rPr>
  </w:style>
  <w:style w:type="character" w:customStyle="1" w:styleId="20">
    <w:name w:val="标题 3 Char"/>
    <w:link w:val="4"/>
    <w:qFormat/>
    <w:uiPriority w:val="9"/>
    <w:rPr>
      <w:rFonts w:eastAsia="方正楷体_GBK"/>
      <w:bCs/>
      <w:kern w:val="2"/>
      <w:sz w:val="30"/>
      <w:szCs w:val="32"/>
    </w:rPr>
  </w:style>
  <w:style w:type="character" w:customStyle="1" w:styleId="21">
    <w:name w:val="标题 1 Char"/>
    <w:link w:val="2"/>
    <w:qFormat/>
    <w:uiPriority w:val="9"/>
    <w:rPr>
      <w:rFonts w:eastAsia="方正黑体_GBK"/>
      <w:bCs/>
      <w:kern w:val="44"/>
      <w:sz w:val="30"/>
      <w:szCs w:val="44"/>
    </w:rPr>
  </w:style>
  <w:style w:type="character" w:customStyle="1" w:styleId="22">
    <w:name w:val="批注主题 Char"/>
    <w:basedOn w:val="23"/>
    <w:link w:val="11"/>
    <w:semiHidden/>
    <w:qFormat/>
    <w:uiPriority w:val="99"/>
    <w:rPr>
      <w:b/>
      <w:bCs/>
    </w:rPr>
  </w:style>
  <w:style w:type="character" w:customStyle="1" w:styleId="23">
    <w:name w:val="批注文字 Char"/>
    <w:basedOn w:val="14"/>
    <w:link w:val="5"/>
    <w:semiHidden/>
    <w:qFormat/>
    <w:uiPriority w:val="99"/>
    <w:rPr>
      <w:rFonts w:ascii="Times New Roman" w:hAnsi="Times New Roman" w:eastAsia="方正仿宋_GBK"/>
      <w:kern w:val="2"/>
      <w:sz w:val="30"/>
      <w:szCs w:val="22"/>
    </w:rPr>
  </w:style>
  <w:style w:type="character" w:customStyle="1" w:styleId="24">
    <w:name w:val="批注框文本 Char"/>
    <w:basedOn w:val="14"/>
    <w:link w:val="8"/>
    <w:semiHidden/>
    <w:qFormat/>
    <w:uiPriority w:val="99"/>
    <w:rPr>
      <w:rFonts w:ascii="Times New Roman" w:hAnsi="Times New Roman" w:eastAsia="方正仿宋_GBK"/>
      <w:kern w:val="2"/>
      <w:sz w:val="18"/>
      <w:szCs w:val="18"/>
    </w:rPr>
  </w:style>
  <w:style w:type="character" w:customStyle="1" w:styleId="25">
    <w:name w:val="日期 Char"/>
    <w:basedOn w:val="14"/>
    <w:link w:val="7"/>
    <w:semiHidden/>
    <w:qFormat/>
    <w:uiPriority w:val="99"/>
    <w:rPr>
      <w:rFonts w:ascii="Times New Roman" w:hAnsi="Times New Roman" w:eastAsia="方正仿宋_GBK"/>
      <w:kern w:val="2"/>
      <w:sz w:val="30"/>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1488</Words>
  <Characters>1507</Characters>
  <Lines>7</Lines>
  <Paragraphs>2</Paragraphs>
  <TotalTime>218</TotalTime>
  <ScaleCrop>false</ScaleCrop>
  <LinksUpToDate>false</LinksUpToDate>
  <CharactersWithSpaces>1507</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2018-11-22T10:13:00Z</dcterms:created>
  <dc:creator>程建林</dc:creator>
  <cp:lastModifiedBy>baixin</cp:lastModifiedBy>
  <cp:lastPrinted>2024-11-16T02:00:00Z</cp:lastPrinted>
  <dcterms:modified xsi:type="dcterms:W3CDTF">2025-07-04T08:32:04Z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9DD083055E2428D98DAECD66FE43EA09</vt:lpwstr>
  </property>
</Properties>
</file>